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413C" w14:textId="44D9D1D0" w:rsidR="0092604D" w:rsidRPr="00DD2AB5" w:rsidRDefault="000B1180" w:rsidP="0092604D">
      <w:pPr>
        <w:pStyle w:val="Default"/>
        <w:jc w:val="center"/>
        <w:rPr>
          <w:color w:val="auto"/>
          <w:sz w:val="36"/>
          <w:szCs w:val="36"/>
        </w:rPr>
      </w:pPr>
      <w:r w:rsidRPr="00DD2AB5">
        <w:rPr>
          <w:color w:val="auto"/>
          <w:sz w:val="36"/>
          <w:szCs w:val="36"/>
        </w:rPr>
        <w:t xml:space="preserve"> </w:t>
      </w:r>
      <w:r w:rsidR="0092604D" w:rsidRPr="00DD2AB5">
        <w:rPr>
          <w:color w:val="auto"/>
          <w:sz w:val="36"/>
          <w:szCs w:val="36"/>
        </w:rPr>
        <w:t>202</w:t>
      </w:r>
      <w:r w:rsidR="002F4298">
        <w:rPr>
          <w:color w:val="auto"/>
          <w:sz w:val="36"/>
          <w:szCs w:val="36"/>
        </w:rPr>
        <w:t>6</w:t>
      </w:r>
      <w:r w:rsidR="0092604D" w:rsidRPr="00DD2AB5">
        <w:rPr>
          <w:rFonts w:hint="eastAsia"/>
          <w:color w:val="auto"/>
          <w:sz w:val="36"/>
          <w:szCs w:val="36"/>
        </w:rPr>
        <w:t>「學市集」</w:t>
      </w:r>
      <w:proofErr w:type="gramStart"/>
      <w:r w:rsidR="0092604D" w:rsidRPr="00DD2AB5">
        <w:rPr>
          <w:rFonts w:hint="eastAsia"/>
          <w:color w:val="auto"/>
          <w:sz w:val="36"/>
          <w:szCs w:val="36"/>
        </w:rPr>
        <w:t>─</w:t>
      </w:r>
      <w:proofErr w:type="gramEnd"/>
      <w:r w:rsidR="0092604D" w:rsidRPr="00DD2AB5">
        <w:rPr>
          <w:rFonts w:hint="eastAsia"/>
          <w:color w:val="auto"/>
          <w:sz w:val="36"/>
          <w:szCs w:val="36"/>
        </w:rPr>
        <w:t>我的學習力計畫</w:t>
      </w:r>
    </w:p>
    <w:p w14:paraId="132C89D8" w14:textId="77777777" w:rsidR="0092604D" w:rsidRPr="00DD2AB5" w:rsidRDefault="0092604D" w:rsidP="0092604D">
      <w:pPr>
        <w:pStyle w:val="Default"/>
        <w:rPr>
          <w:color w:val="auto"/>
          <w:sz w:val="28"/>
          <w:szCs w:val="28"/>
        </w:rPr>
      </w:pPr>
      <w:r w:rsidRPr="00DD2AB5">
        <w:rPr>
          <w:rFonts w:hint="eastAsia"/>
          <w:color w:val="auto"/>
          <w:sz w:val="28"/>
          <w:szCs w:val="28"/>
        </w:rPr>
        <w:t>壹、計畫緣起</w:t>
      </w:r>
    </w:p>
    <w:p w14:paraId="2EB0DE70" w14:textId="77777777" w:rsidR="0092604D" w:rsidRPr="00DD2AB5" w:rsidRDefault="0092604D" w:rsidP="0092604D">
      <w:pPr>
        <w:pStyle w:val="Default"/>
        <w:rPr>
          <w:color w:val="auto"/>
          <w:sz w:val="23"/>
          <w:szCs w:val="23"/>
        </w:rPr>
      </w:pPr>
    </w:p>
    <w:p w14:paraId="28177C93" w14:textId="6604EF24" w:rsidR="002F4298" w:rsidRDefault="002F4298" w:rsidP="002F4298">
      <w:pPr>
        <w:pStyle w:val="Default"/>
        <w:rPr>
          <w:color w:val="auto"/>
          <w:sz w:val="23"/>
          <w:szCs w:val="23"/>
        </w:rPr>
      </w:pPr>
      <w:r w:rsidRPr="002F4298">
        <w:rPr>
          <w:color w:val="auto"/>
          <w:sz w:val="23"/>
          <w:szCs w:val="23"/>
        </w:rPr>
        <w:t>2019年4月，</w:t>
      </w:r>
      <w:proofErr w:type="gramStart"/>
      <w:r w:rsidRPr="002F4298">
        <w:rPr>
          <w:color w:val="auto"/>
          <w:sz w:val="23"/>
          <w:szCs w:val="23"/>
        </w:rPr>
        <w:t>新課綱上路前夕，第一屆學市集</w:t>
      </w:r>
      <w:r w:rsidRPr="002F4298">
        <w:rPr>
          <w:color w:val="auto"/>
          <w:sz w:val="23"/>
          <w:szCs w:val="23"/>
        </w:rPr>
        <w:t>─</w:t>
      </w:r>
      <w:proofErr w:type="gramEnd"/>
      <w:r w:rsidRPr="002F4298">
        <w:rPr>
          <w:color w:val="auto"/>
          <w:sz w:val="23"/>
          <w:szCs w:val="23"/>
        </w:rPr>
        <w:t>我的學習力在眾多教育夥伴的期待下正式啟動。透過市集形式，讓學生專題作品展出、學校課程分享及各校特色課程體驗，搭建交流平台，使與會學生與家長透過對話與實作，看見技職教育的價值與可能。</w:t>
      </w:r>
    </w:p>
    <w:p w14:paraId="66571955" w14:textId="77777777" w:rsidR="002F4298" w:rsidRPr="002F4298" w:rsidRDefault="002F4298" w:rsidP="002F4298">
      <w:pPr>
        <w:pStyle w:val="Default"/>
        <w:rPr>
          <w:color w:val="auto"/>
          <w:sz w:val="23"/>
          <w:szCs w:val="23"/>
        </w:rPr>
      </w:pPr>
    </w:p>
    <w:p w14:paraId="2812DD82" w14:textId="77777777" w:rsidR="002F4298" w:rsidRPr="002F4298" w:rsidRDefault="002F4298" w:rsidP="002F4298">
      <w:pPr>
        <w:pStyle w:val="Default"/>
        <w:rPr>
          <w:color w:val="auto"/>
          <w:sz w:val="23"/>
          <w:szCs w:val="23"/>
        </w:rPr>
      </w:pPr>
      <w:r w:rsidRPr="002F4298">
        <w:rPr>
          <w:color w:val="auto"/>
          <w:sz w:val="23"/>
          <w:szCs w:val="23"/>
        </w:rPr>
        <w:t>歷經</w:t>
      </w:r>
      <w:proofErr w:type="gramStart"/>
      <w:r w:rsidRPr="002F4298">
        <w:rPr>
          <w:color w:val="auto"/>
          <w:sz w:val="23"/>
          <w:szCs w:val="23"/>
        </w:rPr>
        <w:t>疫</w:t>
      </w:r>
      <w:proofErr w:type="gramEnd"/>
      <w:r w:rsidRPr="002F4298">
        <w:rPr>
          <w:color w:val="auto"/>
          <w:sz w:val="23"/>
          <w:szCs w:val="23"/>
        </w:rPr>
        <w:t>情</w:t>
      </w:r>
      <w:proofErr w:type="gramStart"/>
      <w:r w:rsidRPr="002F4298">
        <w:rPr>
          <w:color w:val="auto"/>
          <w:sz w:val="23"/>
          <w:szCs w:val="23"/>
        </w:rPr>
        <w:t>期間線上轉型</w:t>
      </w:r>
      <w:proofErr w:type="gramEnd"/>
      <w:r w:rsidRPr="002F4298">
        <w:rPr>
          <w:color w:val="auto"/>
          <w:sz w:val="23"/>
          <w:szCs w:val="23"/>
        </w:rPr>
        <w:t>、跨校合作深化、</w:t>
      </w:r>
      <w:proofErr w:type="gramStart"/>
      <w:r w:rsidRPr="002F4298">
        <w:rPr>
          <w:color w:val="auto"/>
          <w:sz w:val="23"/>
          <w:szCs w:val="23"/>
        </w:rPr>
        <w:t>產學鏈結</w:t>
      </w:r>
      <w:proofErr w:type="gramEnd"/>
      <w:r w:rsidRPr="002F4298">
        <w:rPr>
          <w:color w:val="auto"/>
          <w:sz w:val="23"/>
          <w:szCs w:val="23"/>
        </w:rPr>
        <w:t>強化，學市集已不只是成果展現的平台，更成為點燃學習動能與教育信念的重要場域。</w:t>
      </w:r>
    </w:p>
    <w:p w14:paraId="12FC1090" w14:textId="77777777" w:rsidR="002F4298" w:rsidRDefault="002F4298" w:rsidP="002F4298">
      <w:pPr>
        <w:pStyle w:val="Default"/>
        <w:rPr>
          <w:color w:val="auto"/>
          <w:sz w:val="23"/>
          <w:szCs w:val="23"/>
        </w:rPr>
      </w:pPr>
    </w:p>
    <w:p w14:paraId="76C8905A" w14:textId="07531D24" w:rsidR="002F4298" w:rsidRPr="002F4298" w:rsidRDefault="002F4298" w:rsidP="002F4298">
      <w:pPr>
        <w:pStyle w:val="Default"/>
        <w:rPr>
          <w:color w:val="auto"/>
          <w:sz w:val="23"/>
          <w:szCs w:val="23"/>
        </w:rPr>
      </w:pPr>
      <w:r w:rsidRPr="002F4298">
        <w:rPr>
          <w:color w:val="auto"/>
          <w:sz w:val="23"/>
          <w:szCs w:val="23"/>
        </w:rPr>
        <w:t>2026年</w:t>
      </w:r>
      <w:r>
        <w:rPr>
          <w:color w:val="auto"/>
          <w:sz w:val="23"/>
          <w:szCs w:val="23"/>
        </w:rPr>
        <w:t>高雄教育節以</w:t>
      </w:r>
      <w:r w:rsidRPr="002F4298">
        <w:rPr>
          <w:b/>
          <w:bCs/>
          <w:color w:val="auto"/>
          <w:sz w:val="23"/>
          <w:szCs w:val="23"/>
        </w:rPr>
        <w:t>「改變世界的光」</w:t>
      </w:r>
      <w:r w:rsidRPr="002F4298">
        <w:rPr>
          <w:color w:val="auto"/>
          <w:sz w:val="23"/>
          <w:szCs w:val="23"/>
        </w:rPr>
        <w:t xml:space="preserve"> 為主題</w:t>
      </w:r>
      <w:r>
        <w:rPr>
          <w:rFonts w:hint="eastAsia"/>
          <w:color w:val="auto"/>
          <w:sz w:val="23"/>
          <w:szCs w:val="23"/>
        </w:rPr>
        <w:t>，</w:t>
      </w:r>
      <w:r w:rsidR="008316CA">
        <w:rPr>
          <w:rFonts w:hint="eastAsia"/>
          <w:color w:val="auto"/>
          <w:sz w:val="23"/>
          <w:szCs w:val="23"/>
        </w:rPr>
        <w:t>相關系列活動「</w:t>
      </w:r>
      <w:r w:rsidRPr="002F4298">
        <w:rPr>
          <w:color w:val="auto"/>
          <w:sz w:val="23"/>
          <w:szCs w:val="23"/>
        </w:rPr>
        <w:t>學市集</w:t>
      </w:r>
      <w:r w:rsidR="008316CA">
        <w:rPr>
          <w:rFonts w:hint="eastAsia"/>
          <w:color w:val="auto"/>
          <w:sz w:val="23"/>
          <w:szCs w:val="23"/>
        </w:rPr>
        <w:t>」</w:t>
      </w:r>
      <w:r w:rsidR="008316CA">
        <w:rPr>
          <w:color w:val="auto"/>
          <w:sz w:val="23"/>
          <w:szCs w:val="23"/>
        </w:rPr>
        <w:t>也來到了</w:t>
      </w:r>
      <w:r w:rsidR="008316CA" w:rsidRPr="002F4298">
        <w:rPr>
          <w:color w:val="auto"/>
          <w:sz w:val="23"/>
          <w:szCs w:val="23"/>
        </w:rPr>
        <w:t>第八屆</w:t>
      </w:r>
      <w:r w:rsidRPr="002F4298">
        <w:rPr>
          <w:color w:val="auto"/>
          <w:sz w:val="23"/>
          <w:szCs w:val="23"/>
        </w:rPr>
        <w:t>。光，是知識的啟發，是技術的創新，是職人精神的傳承，更是青年學子面向未來的勇氣與方向。本次活動延續技職教育跨階段鏈結的精神，攜手國立高雄科技大學及產業界夥伴，透過專題成果</w:t>
      </w:r>
      <w:r>
        <w:t>展</w:t>
      </w:r>
      <w:r w:rsidRPr="002F4298">
        <w:rPr>
          <w:color w:val="auto"/>
          <w:sz w:val="23"/>
          <w:szCs w:val="23"/>
        </w:rPr>
        <w:t>出、主題式體驗</w:t>
      </w:r>
      <w:proofErr w:type="gramStart"/>
      <w:r w:rsidRPr="002F4298">
        <w:rPr>
          <w:color w:val="auto"/>
          <w:sz w:val="23"/>
          <w:szCs w:val="23"/>
        </w:rPr>
        <w:t>與短講交流</w:t>
      </w:r>
      <w:proofErr w:type="gramEnd"/>
      <w:r w:rsidRPr="002F4298">
        <w:rPr>
          <w:color w:val="auto"/>
          <w:sz w:val="23"/>
          <w:szCs w:val="23"/>
        </w:rPr>
        <w:t>，讓每一份學習成果都能成為照亮未來的光。</w:t>
      </w:r>
    </w:p>
    <w:p w14:paraId="0756BB85" w14:textId="77777777" w:rsidR="002F4298" w:rsidRPr="002F4298" w:rsidRDefault="002F4298" w:rsidP="002F4298">
      <w:pPr>
        <w:pStyle w:val="Web"/>
        <w:rPr>
          <w:rFonts w:ascii="標楷體" w:eastAsia="標楷體" w:hAnsiTheme="minorHAnsi" w:cs="標楷體"/>
          <w:sz w:val="23"/>
          <w:szCs w:val="23"/>
        </w:rPr>
      </w:pPr>
      <w:r w:rsidRPr="002F4298">
        <w:rPr>
          <w:rFonts w:ascii="標楷體" w:eastAsia="標楷體" w:hAnsiTheme="minorHAnsi" w:cs="標楷體"/>
          <w:sz w:val="23"/>
          <w:szCs w:val="23"/>
        </w:rPr>
        <w:t>我們相信，當學生找到屬於自己的光，技職教育就能成為改變世界的重要力量。</w:t>
      </w:r>
    </w:p>
    <w:p w14:paraId="52B0F974" w14:textId="77777777" w:rsidR="002F4298" w:rsidRPr="002F4298" w:rsidRDefault="002F4298" w:rsidP="0092604D">
      <w:pPr>
        <w:pStyle w:val="Default"/>
        <w:spacing w:after="90"/>
        <w:rPr>
          <w:color w:val="auto"/>
          <w:sz w:val="23"/>
          <w:szCs w:val="23"/>
        </w:rPr>
      </w:pPr>
    </w:p>
    <w:p w14:paraId="4DE62092" w14:textId="77777777" w:rsidR="0092604D" w:rsidRPr="00DD2AB5" w:rsidRDefault="0092604D" w:rsidP="0092604D">
      <w:pPr>
        <w:pStyle w:val="Default"/>
        <w:spacing w:after="90"/>
        <w:rPr>
          <w:color w:val="auto"/>
          <w:sz w:val="28"/>
          <w:szCs w:val="28"/>
        </w:rPr>
      </w:pPr>
      <w:r w:rsidRPr="00DD2AB5">
        <w:rPr>
          <w:rFonts w:hint="eastAsia"/>
          <w:color w:val="auto"/>
          <w:sz w:val="28"/>
          <w:szCs w:val="28"/>
        </w:rPr>
        <w:t>貳、計畫目標</w:t>
      </w:r>
    </w:p>
    <w:p w14:paraId="0EE90FB5" w14:textId="0960F426" w:rsidR="00BC3074" w:rsidRPr="00DD2AB5" w:rsidRDefault="008316CA" w:rsidP="00BC3074">
      <w:pPr>
        <w:pStyle w:val="Default"/>
        <w:numPr>
          <w:ilvl w:val="0"/>
          <w:numId w:val="1"/>
        </w:numPr>
        <w:spacing w:after="90"/>
        <w:rPr>
          <w:color w:val="auto"/>
          <w:sz w:val="23"/>
          <w:szCs w:val="23"/>
        </w:rPr>
      </w:pPr>
      <w:r>
        <w:t>透過專題實作成果展現與主題體驗活動，協助國中師生理解技職教育如何培養改變世界的能力。</w:t>
      </w:r>
    </w:p>
    <w:p w14:paraId="49D32B1C" w14:textId="77777777" w:rsidR="008316CA" w:rsidRPr="008316CA" w:rsidRDefault="008316CA" w:rsidP="00BC3074">
      <w:pPr>
        <w:pStyle w:val="Default"/>
        <w:numPr>
          <w:ilvl w:val="0"/>
          <w:numId w:val="1"/>
        </w:numPr>
        <w:spacing w:after="90"/>
        <w:rPr>
          <w:color w:val="auto"/>
          <w:sz w:val="23"/>
          <w:szCs w:val="23"/>
        </w:rPr>
      </w:pPr>
      <w:r>
        <w:t>強化技高、科大與產業界之鏈結，呈現學習進路與專業養成的完整脈絡。</w:t>
      </w:r>
    </w:p>
    <w:p w14:paraId="432DE92C" w14:textId="401C8BA1" w:rsidR="0092604D" w:rsidRPr="00DD2AB5" w:rsidRDefault="008316CA" w:rsidP="00BC3074">
      <w:pPr>
        <w:pStyle w:val="Default"/>
        <w:numPr>
          <w:ilvl w:val="0"/>
          <w:numId w:val="1"/>
        </w:numPr>
        <w:spacing w:after="90"/>
        <w:rPr>
          <w:color w:val="auto"/>
          <w:sz w:val="23"/>
          <w:szCs w:val="23"/>
        </w:rPr>
      </w:pPr>
      <w:r>
        <w:t>建立學生展現自我專業能力之舞台，使學習成果成為發光發熱的實踐歷程。</w:t>
      </w:r>
      <w:r w:rsidR="00BC3074" w:rsidRPr="00DD2AB5">
        <w:rPr>
          <w:rFonts w:hint="eastAsia"/>
          <w:color w:val="auto"/>
          <w:sz w:val="23"/>
          <w:szCs w:val="23"/>
        </w:rPr>
        <w:t>。</w:t>
      </w:r>
    </w:p>
    <w:p w14:paraId="53570D9B" w14:textId="77777777" w:rsidR="00C46F7C" w:rsidRPr="00DD2AB5" w:rsidRDefault="00C46F7C" w:rsidP="0092604D">
      <w:pPr>
        <w:pStyle w:val="Default"/>
        <w:rPr>
          <w:color w:val="auto"/>
          <w:sz w:val="23"/>
          <w:szCs w:val="23"/>
        </w:rPr>
      </w:pPr>
    </w:p>
    <w:p w14:paraId="4DB1DE3B" w14:textId="77777777" w:rsidR="0092604D" w:rsidRPr="00DD2AB5" w:rsidRDefault="0092604D" w:rsidP="0092604D">
      <w:pPr>
        <w:pStyle w:val="Default"/>
        <w:rPr>
          <w:color w:val="auto"/>
          <w:sz w:val="28"/>
          <w:szCs w:val="28"/>
        </w:rPr>
      </w:pPr>
      <w:r w:rsidRPr="00DD2AB5">
        <w:rPr>
          <w:rFonts w:hint="eastAsia"/>
          <w:color w:val="auto"/>
          <w:sz w:val="28"/>
          <w:szCs w:val="28"/>
        </w:rPr>
        <w:t>參、辦理單位</w:t>
      </w:r>
    </w:p>
    <w:p w14:paraId="59D1C516" w14:textId="77777777" w:rsidR="00936FEB" w:rsidRPr="00DD2AB5" w:rsidRDefault="0092604D" w:rsidP="00936FEB">
      <w:pPr>
        <w:pStyle w:val="Default"/>
        <w:numPr>
          <w:ilvl w:val="0"/>
          <w:numId w:val="4"/>
        </w:numPr>
        <w:spacing w:after="9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指導單位：教育部國民及學前教育署</w:t>
      </w:r>
      <w:r w:rsidR="00BC3074" w:rsidRPr="00DD2AB5">
        <w:rPr>
          <w:rFonts w:hint="eastAsia"/>
          <w:color w:val="auto"/>
          <w:sz w:val="23"/>
          <w:szCs w:val="23"/>
        </w:rPr>
        <w:t>。</w:t>
      </w:r>
    </w:p>
    <w:p w14:paraId="4EA3399C" w14:textId="77777777" w:rsidR="00936FEB" w:rsidRPr="00DD2AB5" w:rsidRDefault="0092604D" w:rsidP="00936FEB">
      <w:pPr>
        <w:pStyle w:val="Default"/>
        <w:numPr>
          <w:ilvl w:val="0"/>
          <w:numId w:val="4"/>
        </w:numPr>
        <w:spacing w:after="9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主辦單位：高雄市政府教育局</w:t>
      </w:r>
      <w:r w:rsidR="00BC3074" w:rsidRPr="00DD2AB5">
        <w:rPr>
          <w:rFonts w:hint="eastAsia"/>
          <w:color w:val="auto"/>
          <w:sz w:val="23"/>
          <w:szCs w:val="23"/>
        </w:rPr>
        <w:t>。</w:t>
      </w:r>
    </w:p>
    <w:p w14:paraId="370C03DF" w14:textId="5F82F0D8" w:rsidR="00936FEB" w:rsidRPr="00DD2AB5" w:rsidRDefault="0092604D" w:rsidP="00936FEB">
      <w:pPr>
        <w:pStyle w:val="Default"/>
        <w:numPr>
          <w:ilvl w:val="0"/>
          <w:numId w:val="4"/>
        </w:numPr>
        <w:spacing w:after="9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承辦單位：</w:t>
      </w:r>
      <w:r w:rsidR="000A1DCB" w:rsidRPr="00DD2AB5">
        <w:rPr>
          <w:rFonts w:hint="eastAsia"/>
          <w:color w:val="auto"/>
          <w:sz w:val="23"/>
          <w:szCs w:val="23"/>
        </w:rPr>
        <w:t>國立高雄科技大學、</w:t>
      </w:r>
      <w:r w:rsidRPr="00DD2AB5">
        <w:rPr>
          <w:rFonts w:hint="eastAsia"/>
          <w:color w:val="auto"/>
          <w:sz w:val="23"/>
          <w:szCs w:val="23"/>
        </w:rPr>
        <w:t>高雄市政府教育局十二年國教課程發展團隊</w:t>
      </w:r>
      <w:r w:rsidR="00936FEB" w:rsidRPr="00DD2AB5">
        <w:rPr>
          <w:rFonts w:hint="eastAsia"/>
          <w:color w:val="auto"/>
          <w:sz w:val="23"/>
          <w:szCs w:val="23"/>
        </w:rPr>
        <w:t>。</w:t>
      </w:r>
    </w:p>
    <w:p w14:paraId="6B71FCF3" w14:textId="37E1CFB5" w:rsidR="009237F6" w:rsidRPr="009237F6" w:rsidRDefault="0092604D" w:rsidP="009237F6">
      <w:pPr>
        <w:pStyle w:val="Default"/>
        <w:numPr>
          <w:ilvl w:val="0"/>
          <w:numId w:val="4"/>
        </w:numPr>
        <w:spacing w:after="90"/>
        <w:rPr>
          <w:color w:val="auto"/>
          <w:sz w:val="23"/>
          <w:szCs w:val="23"/>
        </w:rPr>
      </w:pPr>
      <w:r w:rsidRPr="009237F6">
        <w:rPr>
          <w:rFonts w:hint="eastAsia"/>
          <w:color w:val="auto"/>
          <w:sz w:val="23"/>
          <w:szCs w:val="23"/>
        </w:rPr>
        <w:t>協辦單位：</w:t>
      </w:r>
      <w:r w:rsidR="00C13CB6" w:rsidRPr="009237F6">
        <w:rPr>
          <w:rFonts w:hint="eastAsia"/>
          <w:color w:val="auto"/>
          <w:sz w:val="23"/>
          <w:szCs w:val="23"/>
        </w:rPr>
        <w:t>高雄市立三民家商</w:t>
      </w:r>
      <w:r w:rsidRPr="009237F6">
        <w:rPr>
          <w:rFonts w:hint="eastAsia"/>
          <w:color w:val="auto"/>
          <w:sz w:val="23"/>
          <w:szCs w:val="23"/>
        </w:rPr>
        <w:t>、高雄市立高雄</w:t>
      </w:r>
      <w:r w:rsidR="005B0792" w:rsidRPr="009237F6">
        <w:rPr>
          <w:rFonts w:hint="eastAsia"/>
          <w:color w:val="auto"/>
          <w:sz w:val="23"/>
          <w:szCs w:val="23"/>
        </w:rPr>
        <w:t>高工</w:t>
      </w:r>
      <w:r w:rsidRPr="009237F6">
        <w:rPr>
          <w:rFonts w:hint="eastAsia"/>
          <w:color w:val="auto"/>
          <w:sz w:val="23"/>
          <w:szCs w:val="23"/>
        </w:rPr>
        <w:t>、</w:t>
      </w:r>
      <w:r w:rsidR="008316CA">
        <w:rPr>
          <w:rFonts w:hint="eastAsia"/>
          <w:color w:val="auto"/>
          <w:sz w:val="23"/>
          <w:szCs w:val="23"/>
        </w:rPr>
        <w:t>高雄市立高雄高商、</w:t>
      </w:r>
      <w:r w:rsidR="00C13CB6" w:rsidRPr="009237F6">
        <w:rPr>
          <w:rFonts w:hint="eastAsia"/>
          <w:color w:val="auto"/>
          <w:sz w:val="23"/>
          <w:szCs w:val="23"/>
        </w:rPr>
        <w:t>高雄市立海青工商、高雄市立中正高工</w:t>
      </w:r>
      <w:r w:rsidRPr="009237F6">
        <w:rPr>
          <w:rFonts w:hint="eastAsia"/>
          <w:color w:val="auto"/>
          <w:sz w:val="23"/>
          <w:szCs w:val="23"/>
        </w:rPr>
        <w:t>、</w:t>
      </w:r>
      <w:r w:rsidR="00C13CB6" w:rsidRPr="009237F6">
        <w:rPr>
          <w:rFonts w:hint="eastAsia"/>
          <w:color w:val="auto"/>
          <w:sz w:val="23"/>
          <w:szCs w:val="23"/>
        </w:rPr>
        <w:t>高雄市立楠梓高中、國立岡山農工、國立</w:t>
      </w:r>
      <w:r w:rsidR="00C13CB6" w:rsidRPr="009237F6">
        <w:rPr>
          <w:rFonts w:hint="eastAsia"/>
          <w:color w:val="auto"/>
          <w:sz w:val="23"/>
          <w:szCs w:val="23"/>
        </w:rPr>
        <w:lastRenderedPageBreak/>
        <w:t>旗山農工、國立鳳山商工、高雄市私立樹德家商、高雄市私立大榮中學、高雄市私立中華藝校、高</w:t>
      </w:r>
      <w:r w:rsidRPr="009237F6">
        <w:rPr>
          <w:rFonts w:hint="eastAsia"/>
          <w:color w:val="auto"/>
          <w:sz w:val="23"/>
          <w:szCs w:val="23"/>
        </w:rPr>
        <w:t>雄市</w:t>
      </w:r>
      <w:r w:rsidR="00C13CB6" w:rsidRPr="009237F6">
        <w:rPr>
          <w:rFonts w:hint="eastAsia"/>
          <w:color w:val="auto"/>
          <w:sz w:val="23"/>
          <w:szCs w:val="23"/>
        </w:rPr>
        <w:t>私</w:t>
      </w:r>
      <w:r w:rsidRPr="009237F6">
        <w:rPr>
          <w:rFonts w:hint="eastAsia"/>
          <w:color w:val="auto"/>
          <w:sz w:val="23"/>
          <w:szCs w:val="23"/>
        </w:rPr>
        <w:t>立</w:t>
      </w:r>
      <w:r w:rsidR="00C13CB6" w:rsidRPr="009237F6">
        <w:rPr>
          <w:rFonts w:hint="eastAsia"/>
          <w:color w:val="auto"/>
          <w:sz w:val="23"/>
          <w:szCs w:val="23"/>
        </w:rPr>
        <w:t>中</w:t>
      </w:r>
      <w:r w:rsidR="00BC3074" w:rsidRPr="009237F6">
        <w:rPr>
          <w:rFonts w:hint="eastAsia"/>
          <w:color w:val="auto"/>
          <w:sz w:val="23"/>
          <w:szCs w:val="23"/>
        </w:rPr>
        <w:t>山</w:t>
      </w:r>
      <w:r w:rsidR="00C13CB6" w:rsidRPr="009237F6">
        <w:rPr>
          <w:rFonts w:hint="eastAsia"/>
          <w:color w:val="auto"/>
          <w:sz w:val="23"/>
          <w:szCs w:val="23"/>
        </w:rPr>
        <w:t>工商</w:t>
      </w:r>
      <w:r w:rsidR="00162531" w:rsidRPr="009237F6">
        <w:rPr>
          <w:rFonts w:hint="eastAsia"/>
          <w:color w:val="auto"/>
          <w:sz w:val="23"/>
          <w:szCs w:val="23"/>
        </w:rPr>
        <w:t>、高雄市私立三信家商</w:t>
      </w:r>
      <w:r w:rsidR="00BC3074" w:rsidRPr="009237F6">
        <w:rPr>
          <w:rFonts w:hint="eastAsia"/>
          <w:color w:val="auto"/>
          <w:sz w:val="23"/>
          <w:szCs w:val="23"/>
        </w:rPr>
        <w:t>。</w:t>
      </w:r>
    </w:p>
    <w:p w14:paraId="6E865FDA" w14:textId="77777777" w:rsidR="00C46F7C" w:rsidRPr="00DD2AB5" w:rsidRDefault="00C46F7C" w:rsidP="0092604D">
      <w:pPr>
        <w:pStyle w:val="Default"/>
        <w:rPr>
          <w:color w:val="auto"/>
          <w:sz w:val="23"/>
          <w:szCs w:val="23"/>
        </w:rPr>
      </w:pPr>
    </w:p>
    <w:p w14:paraId="3418142C" w14:textId="77777777" w:rsidR="0092604D" w:rsidRPr="00DD2AB5" w:rsidRDefault="0092604D" w:rsidP="0092604D">
      <w:pPr>
        <w:pStyle w:val="Default"/>
        <w:rPr>
          <w:color w:val="auto"/>
          <w:sz w:val="28"/>
          <w:szCs w:val="28"/>
        </w:rPr>
      </w:pPr>
      <w:r w:rsidRPr="00DD2AB5">
        <w:rPr>
          <w:rFonts w:hint="eastAsia"/>
          <w:color w:val="auto"/>
          <w:sz w:val="28"/>
          <w:szCs w:val="28"/>
        </w:rPr>
        <w:t>肆、辦理內容</w:t>
      </w:r>
    </w:p>
    <w:p w14:paraId="16822B91" w14:textId="0A46AFE1" w:rsidR="00936FEB" w:rsidRPr="00DD2AB5" w:rsidRDefault="00936FEB" w:rsidP="00936FEB">
      <w:pPr>
        <w:pStyle w:val="Default"/>
        <w:numPr>
          <w:ilvl w:val="0"/>
          <w:numId w:val="5"/>
        </w:numPr>
        <w:spacing w:after="90"/>
        <w:ind w:left="490" w:hanging="490"/>
        <w:rPr>
          <w:color w:val="auto"/>
          <w:sz w:val="23"/>
          <w:szCs w:val="23"/>
        </w:rPr>
      </w:pPr>
      <w:r w:rsidRPr="00DD2AB5">
        <w:rPr>
          <w:rFonts w:hAnsi="新細明體" w:hint="eastAsia"/>
          <w:color w:val="auto"/>
          <w:sz w:val="23"/>
          <w:szCs w:val="23"/>
        </w:rPr>
        <w:t>「參展」</w:t>
      </w:r>
      <w:r w:rsidR="0092604D" w:rsidRPr="00DD2AB5">
        <w:rPr>
          <w:rFonts w:hint="eastAsia"/>
          <w:color w:val="auto"/>
          <w:sz w:val="23"/>
          <w:szCs w:val="23"/>
        </w:rPr>
        <w:t>說明：</w:t>
      </w:r>
    </w:p>
    <w:p w14:paraId="34B31001" w14:textId="45255216" w:rsidR="00936FEB" w:rsidRPr="00DD2AB5" w:rsidRDefault="00936FEB" w:rsidP="00EC7E31">
      <w:pPr>
        <w:pStyle w:val="Default"/>
        <w:numPr>
          <w:ilvl w:val="0"/>
          <w:numId w:val="6"/>
        </w:numPr>
        <w:spacing w:after="9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辦理方式：</w:t>
      </w:r>
      <w:r w:rsidR="0092604D" w:rsidRPr="00DD2AB5">
        <w:rPr>
          <w:rFonts w:hint="eastAsia"/>
          <w:color w:val="auto"/>
          <w:sz w:val="23"/>
          <w:szCs w:val="23"/>
        </w:rPr>
        <w:t>透過</w:t>
      </w:r>
      <w:r w:rsidR="00C46F7C" w:rsidRPr="00DD2AB5">
        <w:rPr>
          <w:rFonts w:hint="eastAsia"/>
          <w:color w:val="auto"/>
          <w:sz w:val="23"/>
          <w:szCs w:val="23"/>
        </w:rPr>
        <w:t>技</w:t>
      </w:r>
      <w:proofErr w:type="gramStart"/>
      <w:r w:rsidR="00C46F7C" w:rsidRPr="00DD2AB5">
        <w:rPr>
          <w:rFonts w:hint="eastAsia"/>
          <w:color w:val="auto"/>
          <w:sz w:val="23"/>
          <w:szCs w:val="23"/>
        </w:rPr>
        <w:t>職群科</w:t>
      </w:r>
      <w:proofErr w:type="gramEnd"/>
      <w:r w:rsidR="00C46F7C" w:rsidRPr="00DD2AB5">
        <w:rPr>
          <w:rFonts w:hint="eastAsia"/>
          <w:color w:val="auto"/>
          <w:sz w:val="23"/>
          <w:szCs w:val="23"/>
        </w:rPr>
        <w:t>專題實作課程成果展出</w:t>
      </w:r>
      <w:r w:rsidR="0092604D" w:rsidRPr="00DD2AB5">
        <w:rPr>
          <w:rFonts w:hint="eastAsia"/>
          <w:color w:val="auto"/>
          <w:sz w:val="23"/>
          <w:szCs w:val="23"/>
        </w:rPr>
        <w:t>、</w:t>
      </w:r>
      <w:r w:rsidR="00C46F7C" w:rsidRPr="00DD2AB5">
        <w:rPr>
          <w:rFonts w:hint="eastAsia"/>
          <w:color w:val="auto"/>
          <w:sz w:val="23"/>
          <w:szCs w:val="23"/>
        </w:rPr>
        <w:t>科技大學</w:t>
      </w:r>
      <w:proofErr w:type="gramStart"/>
      <w:r w:rsidR="005159D1" w:rsidRPr="00DD2AB5">
        <w:rPr>
          <w:rFonts w:hint="eastAsia"/>
          <w:color w:val="auto"/>
          <w:sz w:val="23"/>
          <w:szCs w:val="23"/>
        </w:rPr>
        <w:t>學群系</w:t>
      </w:r>
      <w:proofErr w:type="gramEnd"/>
      <w:r w:rsidR="005159D1" w:rsidRPr="00DD2AB5">
        <w:rPr>
          <w:rFonts w:hint="eastAsia"/>
          <w:color w:val="auto"/>
          <w:sz w:val="23"/>
          <w:szCs w:val="23"/>
        </w:rPr>
        <w:t>所主題</w:t>
      </w:r>
      <w:r w:rsidR="00A17F36" w:rsidRPr="00DD2AB5">
        <w:rPr>
          <w:rFonts w:hint="eastAsia"/>
          <w:color w:val="auto"/>
          <w:sz w:val="23"/>
          <w:szCs w:val="23"/>
        </w:rPr>
        <w:t>展出、業界達人</w:t>
      </w:r>
      <w:proofErr w:type="gramStart"/>
      <w:r w:rsidR="0092604D" w:rsidRPr="00DD2AB5">
        <w:rPr>
          <w:rFonts w:hint="eastAsia"/>
          <w:color w:val="auto"/>
          <w:sz w:val="23"/>
          <w:szCs w:val="23"/>
        </w:rPr>
        <w:t>課程短講</w:t>
      </w:r>
      <w:proofErr w:type="gramEnd"/>
      <w:r w:rsidR="0092604D" w:rsidRPr="00DD2AB5">
        <w:rPr>
          <w:rFonts w:hint="eastAsia"/>
          <w:color w:val="auto"/>
          <w:sz w:val="23"/>
          <w:szCs w:val="23"/>
        </w:rPr>
        <w:t>、</w:t>
      </w:r>
      <w:r w:rsidR="00A17F36" w:rsidRPr="00DD2AB5">
        <w:rPr>
          <w:rFonts w:hint="eastAsia"/>
          <w:color w:val="auto"/>
          <w:sz w:val="23"/>
          <w:szCs w:val="23"/>
        </w:rPr>
        <w:t>業界體驗車體驗活動</w:t>
      </w:r>
      <w:r w:rsidR="0092604D" w:rsidRPr="00DD2AB5">
        <w:rPr>
          <w:color w:val="auto"/>
          <w:sz w:val="23"/>
          <w:szCs w:val="23"/>
        </w:rPr>
        <w:t>，</w:t>
      </w:r>
      <w:r w:rsidR="0092604D" w:rsidRPr="00DD2AB5">
        <w:rPr>
          <w:rFonts w:hint="eastAsia"/>
          <w:color w:val="auto"/>
          <w:sz w:val="23"/>
          <w:szCs w:val="23"/>
        </w:rPr>
        <w:t>提供</w:t>
      </w:r>
      <w:r w:rsidR="00A17F36" w:rsidRPr="00DD2AB5">
        <w:rPr>
          <w:rFonts w:hint="eastAsia"/>
          <w:color w:val="auto"/>
          <w:sz w:val="23"/>
          <w:szCs w:val="23"/>
        </w:rPr>
        <w:t>高雄市技高學生、國中師生</w:t>
      </w:r>
      <w:r w:rsidR="0092604D" w:rsidRPr="00DD2AB5">
        <w:rPr>
          <w:rFonts w:hint="eastAsia"/>
          <w:color w:val="auto"/>
          <w:sz w:val="23"/>
          <w:szCs w:val="23"/>
        </w:rPr>
        <w:t>一個</w:t>
      </w:r>
      <w:r w:rsidR="00A17F36" w:rsidRPr="00DD2AB5">
        <w:rPr>
          <w:rFonts w:hint="eastAsia"/>
          <w:color w:val="auto"/>
          <w:sz w:val="23"/>
          <w:szCs w:val="23"/>
        </w:rPr>
        <w:t>深入了解技</w:t>
      </w:r>
      <w:proofErr w:type="gramStart"/>
      <w:r w:rsidR="00A17F36" w:rsidRPr="00DD2AB5">
        <w:rPr>
          <w:rFonts w:hint="eastAsia"/>
          <w:color w:val="auto"/>
          <w:sz w:val="23"/>
          <w:szCs w:val="23"/>
        </w:rPr>
        <w:t>職群科</w:t>
      </w:r>
      <w:proofErr w:type="gramEnd"/>
      <w:r w:rsidR="00A17F36" w:rsidRPr="00DD2AB5">
        <w:rPr>
          <w:rFonts w:hint="eastAsia"/>
          <w:color w:val="auto"/>
          <w:sz w:val="23"/>
          <w:szCs w:val="23"/>
        </w:rPr>
        <w:t>、科技大學教學量能及產業界實</w:t>
      </w:r>
      <w:r w:rsidR="0005690C" w:rsidRPr="00DD2AB5">
        <w:rPr>
          <w:rFonts w:hint="eastAsia"/>
          <w:color w:val="auto"/>
          <w:sz w:val="23"/>
          <w:szCs w:val="23"/>
        </w:rPr>
        <w:t>務</w:t>
      </w:r>
      <w:r w:rsidR="00A17F36" w:rsidRPr="00DD2AB5">
        <w:rPr>
          <w:rFonts w:hint="eastAsia"/>
          <w:color w:val="auto"/>
          <w:sz w:val="23"/>
          <w:szCs w:val="23"/>
        </w:rPr>
        <w:t>發展</w:t>
      </w:r>
      <w:r w:rsidR="0005690C" w:rsidRPr="00DD2AB5">
        <w:rPr>
          <w:rFonts w:hint="eastAsia"/>
          <w:color w:val="auto"/>
          <w:sz w:val="23"/>
          <w:szCs w:val="23"/>
        </w:rPr>
        <w:t>及應用的</w:t>
      </w:r>
      <w:r w:rsidR="0092604D" w:rsidRPr="00DD2AB5">
        <w:rPr>
          <w:rFonts w:hint="eastAsia"/>
          <w:color w:val="auto"/>
          <w:sz w:val="23"/>
          <w:szCs w:val="23"/>
        </w:rPr>
        <w:t>交流的平台</w:t>
      </w:r>
      <w:r w:rsidR="0092604D" w:rsidRPr="00DD2AB5">
        <w:rPr>
          <w:color w:val="auto"/>
          <w:sz w:val="23"/>
          <w:szCs w:val="23"/>
        </w:rPr>
        <w:t>，</w:t>
      </w:r>
      <w:r w:rsidR="0092604D" w:rsidRPr="00DD2AB5">
        <w:rPr>
          <w:rFonts w:hint="eastAsia"/>
          <w:color w:val="auto"/>
          <w:sz w:val="23"/>
          <w:szCs w:val="23"/>
        </w:rPr>
        <w:t>激盪更多教學動能與課程模組。其中，</w:t>
      </w:r>
      <w:r w:rsidR="0005690C" w:rsidRPr="00DD2AB5">
        <w:rPr>
          <w:rFonts w:hint="eastAsia"/>
          <w:color w:val="auto"/>
          <w:sz w:val="23"/>
          <w:szCs w:val="23"/>
        </w:rPr>
        <w:t>國中生之參觀體驗能</w:t>
      </w:r>
      <w:r w:rsidR="0005690C" w:rsidRPr="00DD2AB5">
        <w:rPr>
          <w:color w:val="auto"/>
          <w:sz w:val="23"/>
          <w:szCs w:val="23"/>
        </w:rPr>
        <w:t>落實有效職</w:t>
      </w:r>
      <w:proofErr w:type="gramStart"/>
      <w:r w:rsidR="0005690C" w:rsidRPr="00DD2AB5">
        <w:rPr>
          <w:color w:val="auto"/>
          <w:sz w:val="23"/>
          <w:szCs w:val="23"/>
        </w:rPr>
        <w:t>涯</w:t>
      </w:r>
      <w:proofErr w:type="gramEnd"/>
      <w:r w:rsidR="0005690C" w:rsidRPr="00DD2AB5">
        <w:rPr>
          <w:color w:val="auto"/>
          <w:sz w:val="23"/>
          <w:szCs w:val="23"/>
        </w:rPr>
        <w:t>認識及職業試探，</w:t>
      </w:r>
      <w:r w:rsidR="005159D1" w:rsidRPr="00DD2AB5">
        <w:rPr>
          <w:color w:val="auto"/>
          <w:sz w:val="23"/>
          <w:szCs w:val="23"/>
        </w:rPr>
        <w:t>了解技職教育的學習脈</w:t>
      </w:r>
      <w:r w:rsidR="005159D1" w:rsidRPr="00DD2AB5">
        <w:rPr>
          <w:rFonts w:hint="eastAsia"/>
          <w:color w:val="auto"/>
          <w:sz w:val="23"/>
          <w:szCs w:val="23"/>
        </w:rPr>
        <w:t>絡</w:t>
      </w:r>
      <w:r w:rsidR="005159D1" w:rsidRPr="00DD2AB5">
        <w:rPr>
          <w:color w:val="auto"/>
          <w:sz w:val="23"/>
          <w:szCs w:val="23"/>
        </w:rPr>
        <w:t>及培</w:t>
      </w:r>
      <w:r w:rsidR="0005690C" w:rsidRPr="00DD2AB5">
        <w:rPr>
          <w:color w:val="auto"/>
          <w:sz w:val="23"/>
          <w:szCs w:val="23"/>
        </w:rPr>
        <w:t>養專業技術價值觀</w:t>
      </w:r>
      <w:r w:rsidR="0092604D" w:rsidRPr="00DD2AB5">
        <w:rPr>
          <w:rFonts w:hint="eastAsia"/>
          <w:color w:val="auto"/>
          <w:sz w:val="23"/>
          <w:szCs w:val="23"/>
        </w:rPr>
        <w:t>。</w:t>
      </w:r>
      <w:r w:rsidR="00EC7E31" w:rsidRPr="00DD2AB5">
        <w:rPr>
          <w:rFonts w:hAnsi="新細明體" w:hint="eastAsia"/>
          <w:color w:val="auto"/>
          <w:sz w:val="23"/>
          <w:szCs w:val="23"/>
        </w:rPr>
        <w:t>(詳細參展學校及攤位規劃，請參閱教育</w:t>
      </w:r>
      <w:proofErr w:type="gramStart"/>
      <w:r w:rsidR="00EC7E31" w:rsidRPr="00DD2AB5">
        <w:rPr>
          <w:rFonts w:hAnsi="新細明體" w:hint="eastAsia"/>
          <w:color w:val="auto"/>
          <w:sz w:val="23"/>
          <w:szCs w:val="23"/>
        </w:rPr>
        <w:t>節官網</w:t>
      </w:r>
      <w:proofErr w:type="gramEnd"/>
      <w:r w:rsidR="00EC7E31" w:rsidRPr="00DD2AB5">
        <w:rPr>
          <w:rFonts w:hAnsi="新細明體" w:hint="eastAsia"/>
          <w:color w:val="auto"/>
          <w:sz w:val="23"/>
          <w:szCs w:val="23"/>
        </w:rPr>
        <w:t xml:space="preserve"> </w:t>
      </w:r>
      <w:r w:rsidR="008316CA" w:rsidRPr="008316CA">
        <w:rPr>
          <w:rFonts w:hAnsi="新細明體"/>
          <w:color w:val="auto"/>
          <w:sz w:val="23"/>
          <w:szCs w:val="23"/>
        </w:rPr>
        <w:t>https:</w:t>
      </w:r>
      <w:proofErr w:type="gramStart"/>
      <w:r w:rsidR="008316CA" w:rsidRPr="008316CA">
        <w:rPr>
          <w:rFonts w:hAnsi="新細明體"/>
          <w:color w:val="auto"/>
          <w:sz w:val="23"/>
          <w:szCs w:val="23"/>
        </w:rPr>
        <w:t>//sites.google.com/view/kcdtce</w:t>
      </w:r>
      <w:r w:rsidR="00EC7E31" w:rsidRPr="00DD2AB5">
        <w:rPr>
          <w:rFonts w:hAnsi="新細明體" w:hint="eastAsia"/>
          <w:color w:val="auto"/>
          <w:sz w:val="23"/>
          <w:szCs w:val="23"/>
        </w:rPr>
        <w:t xml:space="preserve"> )</w:t>
      </w:r>
      <w:proofErr w:type="gramEnd"/>
    </w:p>
    <w:p w14:paraId="50C2D52A" w14:textId="312C6579" w:rsidR="00936FEB" w:rsidRPr="00DD2AB5" w:rsidRDefault="002961F3" w:rsidP="00EC7E31">
      <w:pPr>
        <w:pStyle w:val="a9"/>
        <w:numPr>
          <w:ilvl w:val="0"/>
          <w:numId w:val="6"/>
        </w:numPr>
        <w:ind w:leftChars="0"/>
        <w:rPr>
          <w:rFonts w:ascii="標楷體" w:eastAsia="標楷體" w:cs="標楷體"/>
          <w:kern w:val="0"/>
          <w:sz w:val="23"/>
          <w:szCs w:val="23"/>
        </w:rPr>
      </w:pPr>
      <w:r w:rsidRPr="00DD2AB5">
        <w:rPr>
          <w:rFonts w:ascii="標楷體" w:eastAsia="標楷體" w:cs="標楷體" w:hint="eastAsia"/>
          <w:kern w:val="0"/>
          <w:sz w:val="23"/>
          <w:szCs w:val="23"/>
        </w:rPr>
        <w:t>本案請參展學校核予指導教師及學生公假登記（本局主管市立學校核給課</w:t>
      </w:r>
      <w:proofErr w:type="gramStart"/>
      <w:r w:rsidRPr="00DD2AB5">
        <w:rPr>
          <w:rFonts w:ascii="標楷體" w:eastAsia="標楷體" w:cs="標楷體" w:hint="eastAsia"/>
          <w:kern w:val="0"/>
          <w:sz w:val="23"/>
          <w:szCs w:val="23"/>
        </w:rPr>
        <w:t>務</w:t>
      </w:r>
      <w:proofErr w:type="gramEnd"/>
      <w:r w:rsidRPr="00DD2AB5">
        <w:rPr>
          <w:rFonts w:ascii="標楷體" w:eastAsia="標楷體" w:cs="標楷體" w:hint="eastAsia"/>
          <w:kern w:val="0"/>
          <w:sz w:val="23"/>
          <w:szCs w:val="23"/>
        </w:rPr>
        <w:t>派代，由學校用人費用項下支應）。</w:t>
      </w:r>
      <w:r w:rsidR="00CE4FC0" w:rsidRPr="00DD2AB5">
        <w:rPr>
          <w:rFonts w:ascii="標楷體" w:eastAsia="標楷體" w:cs="標楷體" w:hint="eastAsia"/>
          <w:kern w:val="0"/>
          <w:sz w:val="23"/>
          <w:szCs w:val="23"/>
        </w:rPr>
        <w:t xml:space="preserve"> </w:t>
      </w:r>
    </w:p>
    <w:p w14:paraId="26C2BEF0" w14:textId="3C7A95F0" w:rsidR="00936FEB" w:rsidRPr="00DD2AB5" w:rsidRDefault="0092604D" w:rsidP="00936FEB">
      <w:pPr>
        <w:pStyle w:val="Default"/>
        <w:numPr>
          <w:ilvl w:val="0"/>
          <w:numId w:val="5"/>
        </w:numPr>
        <w:spacing w:after="90"/>
        <w:rPr>
          <w:color w:val="auto"/>
          <w:sz w:val="23"/>
          <w:szCs w:val="23"/>
        </w:rPr>
      </w:pPr>
      <w:r w:rsidRPr="00DD2AB5">
        <w:rPr>
          <w:rFonts w:hAnsi="新細明體" w:hint="eastAsia"/>
          <w:color w:val="auto"/>
          <w:sz w:val="23"/>
          <w:szCs w:val="23"/>
        </w:rPr>
        <w:t>辦理日期：</w:t>
      </w:r>
      <w:r w:rsidRPr="00DD2AB5">
        <w:rPr>
          <w:rFonts w:hAnsi="新細明體"/>
          <w:color w:val="auto"/>
          <w:sz w:val="23"/>
          <w:szCs w:val="23"/>
        </w:rPr>
        <w:t>11</w:t>
      </w:r>
      <w:r w:rsidR="00226B3E">
        <w:rPr>
          <w:rFonts w:hAnsi="新細明體"/>
          <w:color w:val="auto"/>
          <w:sz w:val="23"/>
          <w:szCs w:val="23"/>
        </w:rPr>
        <w:t>5</w:t>
      </w:r>
      <w:r w:rsidRPr="00DD2AB5">
        <w:rPr>
          <w:rFonts w:hAnsi="新細明體" w:hint="eastAsia"/>
          <w:color w:val="auto"/>
          <w:sz w:val="23"/>
          <w:szCs w:val="23"/>
        </w:rPr>
        <w:t>年</w:t>
      </w:r>
      <w:r w:rsidR="00CD4824" w:rsidRPr="00DD2AB5">
        <w:rPr>
          <w:rFonts w:hAnsi="新細明體" w:hint="eastAsia"/>
          <w:color w:val="auto"/>
          <w:sz w:val="23"/>
          <w:szCs w:val="23"/>
        </w:rPr>
        <w:t>5</w:t>
      </w:r>
      <w:r w:rsidRPr="00DD2AB5">
        <w:rPr>
          <w:rFonts w:hAnsi="新細明體" w:hint="eastAsia"/>
          <w:color w:val="auto"/>
          <w:sz w:val="23"/>
          <w:szCs w:val="23"/>
        </w:rPr>
        <w:t>月</w:t>
      </w:r>
      <w:r w:rsidR="00226B3E">
        <w:rPr>
          <w:rFonts w:hAnsi="新細明體" w:hint="eastAsia"/>
          <w:color w:val="auto"/>
          <w:sz w:val="23"/>
          <w:szCs w:val="23"/>
        </w:rPr>
        <w:t>1</w:t>
      </w:r>
      <w:r w:rsidR="00226B3E">
        <w:rPr>
          <w:rFonts w:hAnsi="新細明體"/>
          <w:color w:val="auto"/>
          <w:sz w:val="23"/>
          <w:szCs w:val="23"/>
        </w:rPr>
        <w:t>9</w:t>
      </w:r>
      <w:r w:rsidRPr="00DD2AB5">
        <w:rPr>
          <w:rFonts w:hAnsi="新細明體" w:hint="eastAsia"/>
          <w:color w:val="auto"/>
          <w:sz w:val="23"/>
          <w:szCs w:val="23"/>
        </w:rPr>
        <w:t>日</w:t>
      </w:r>
      <w:r w:rsidRPr="00DD2AB5">
        <w:rPr>
          <w:rFonts w:hAnsi="新細明體"/>
          <w:color w:val="auto"/>
          <w:sz w:val="23"/>
          <w:szCs w:val="23"/>
        </w:rPr>
        <w:t>(</w:t>
      </w:r>
      <w:r w:rsidRPr="00DD2AB5">
        <w:rPr>
          <w:rFonts w:hAnsi="新細明體" w:hint="eastAsia"/>
          <w:color w:val="auto"/>
          <w:sz w:val="23"/>
          <w:szCs w:val="23"/>
        </w:rPr>
        <w:t>星期</w:t>
      </w:r>
      <w:r w:rsidR="00CD4824" w:rsidRPr="00DD2AB5">
        <w:rPr>
          <w:rFonts w:hAnsi="新細明體" w:hint="eastAsia"/>
          <w:color w:val="auto"/>
          <w:sz w:val="23"/>
          <w:szCs w:val="23"/>
        </w:rPr>
        <w:t>二</w:t>
      </w:r>
      <w:r w:rsidRPr="00DD2AB5">
        <w:rPr>
          <w:rFonts w:hAnsi="新細明體"/>
          <w:color w:val="auto"/>
          <w:sz w:val="23"/>
          <w:szCs w:val="23"/>
        </w:rPr>
        <w:t>)</w:t>
      </w:r>
      <w:r w:rsidRPr="00DD2AB5">
        <w:rPr>
          <w:rFonts w:hAnsi="新細明體" w:hint="eastAsia"/>
          <w:color w:val="auto"/>
          <w:sz w:val="23"/>
          <w:szCs w:val="23"/>
        </w:rPr>
        <w:t>，上午</w:t>
      </w:r>
      <w:r w:rsidRPr="00DD2AB5">
        <w:rPr>
          <w:rFonts w:hAnsi="新細明體"/>
          <w:color w:val="auto"/>
          <w:sz w:val="23"/>
          <w:szCs w:val="23"/>
        </w:rPr>
        <w:t>9</w:t>
      </w:r>
      <w:r w:rsidRPr="00DD2AB5">
        <w:rPr>
          <w:rFonts w:hAnsi="新細明體" w:hint="eastAsia"/>
          <w:color w:val="auto"/>
          <w:sz w:val="23"/>
          <w:szCs w:val="23"/>
        </w:rPr>
        <w:t>時至下午</w:t>
      </w:r>
      <w:r w:rsidRPr="00DD2AB5">
        <w:rPr>
          <w:rFonts w:hAnsi="新細明體"/>
          <w:color w:val="auto"/>
          <w:sz w:val="23"/>
          <w:szCs w:val="23"/>
        </w:rPr>
        <w:t>4</w:t>
      </w:r>
      <w:r w:rsidRPr="00DD2AB5">
        <w:rPr>
          <w:rFonts w:hAnsi="新細明體" w:hint="eastAsia"/>
          <w:color w:val="auto"/>
          <w:sz w:val="23"/>
          <w:szCs w:val="23"/>
        </w:rPr>
        <w:t>時</w:t>
      </w:r>
      <w:r w:rsidRPr="00DD2AB5">
        <w:rPr>
          <w:rFonts w:hAnsi="新細明體"/>
          <w:color w:val="auto"/>
          <w:sz w:val="23"/>
          <w:szCs w:val="23"/>
        </w:rPr>
        <w:t>30</w:t>
      </w:r>
      <w:r w:rsidRPr="00DD2AB5">
        <w:rPr>
          <w:rFonts w:hAnsi="新細明體" w:hint="eastAsia"/>
          <w:color w:val="auto"/>
          <w:sz w:val="23"/>
          <w:szCs w:val="23"/>
        </w:rPr>
        <w:t>分</w:t>
      </w:r>
    </w:p>
    <w:p w14:paraId="536708FE" w14:textId="31D03502" w:rsidR="00EC7E31" w:rsidRPr="00DD2AB5" w:rsidRDefault="0092604D" w:rsidP="00EC7E31">
      <w:pPr>
        <w:pStyle w:val="Default"/>
        <w:numPr>
          <w:ilvl w:val="0"/>
          <w:numId w:val="5"/>
        </w:numPr>
        <w:spacing w:after="90"/>
        <w:rPr>
          <w:color w:val="auto"/>
          <w:sz w:val="23"/>
          <w:szCs w:val="23"/>
        </w:rPr>
      </w:pPr>
      <w:r w:rsidRPr="00DD2AB5">
        <w:rPr>
          <w:rFonts w:hAnsi="新細明體" w:hint="eastAsia"/>
          <w:color w:val="auto"/>
          <w:sz w:val="23"/>
          <w:szCs w:val="23"/>
        </w:rPr>
        <w:t>辦理地點：</w:t>
      </w:r>
      <w:r w:rsidR="00CD4824" w:rsidRPr="00DD2AB5">
        <w:rPr>
          <w:rFonts w:hAnsi="新細明體" w:hint="eastAsia"/>
          <w:color w:val="auto"/>
          <w:sz w:val="23"/>
          <w:szCs w:val="23"/>
        </w:rPr>
        <w:t>國立</w:t>
      </w:r>
      <w:r w:rsidR="005159D1" w:rsidRPr="00DD2AB5">
        <w:rPr>
          <w:rFonts w:hAnsi="新細明體" w:hint="eastAsia"/>
          <w:color w:val="auto"/>
          <w:sz w:val="23"/>
          <w:szCs w:val="23"/>
        </w:rPr>
        <w:t>高雄科技大學第一校區</w:t>
      </w:r>
      <w:r w:rsidRPr="00DD2AB5">
        <w:rPr>
          <w:rFonts w:hAnsi="新細明體" w:hint="eastAsia"/>
          <w:color w:val="auto"/>
          <w:sz w:val="23"/>
          <w:szCs w:val="23"/>
        </w:rPr>
        <w:t>。</w:t>
      </w:r>
    </w:p>
    <w:p w14:paraId="3B2E66F2" w14:textId="621A4D5F" w:rsidR="0092604D" w:rsidRPr="00DD2AB5" w:rsidRDefault="00936FEB" w:rsidP="00936FEB">
      <w:pPr>
        <w:pStyle w:val="Default"/>
        <w:numPr>
          <w:ilvl w:val="0"/>
          <w:numId w:val="5"/>
        </w:numPr>
        <w:spacing w:after="90"/>
        <w:rPr>
          <w:color w:val="auto"/>
          <w:sz w:val="23"/>
          <w:szCs w:val="23"/>
        </w:rPr>
      </w:pPr>
      <w:r w:rsidRPr="00DD2AB5">
        <w:rPr>
          <w:rFonts w:hAnsi="新細明體" w:hint="eastAsia"/>
          <w:color w:val="auto"/>
          <w:sz w:val="23"/>
          <w:szCs w:val="23"/>
        </w:rPr>
        <w:t>「觀展」</w:t>
      </w:r>
      <w:r w:rsidR="0092604D" w:rsidRPr="00DD2AB5">
        <w:rPr>
          <w:rFonts w:hAnsi="新細明體" w:hint="eastAsia"/>
          <w:color w:val="auto"/>
          <w:sz w:val="23"/>
          <w:szCs w:val="23"/>
        </w:rPr>
        <w:t>報名方式：</w:t>
      </w:r>
    </w:p>
    <w:p w14:paraId="7E301B0A" w14:textId="64108448" w:rsidR="0092604D" w:rsidRPr="00DD2AB5" w:rsidRDefault="0092604D" w:rsidP="002A37C1">
      <w:pPr>
        <w:pStyle w:val="Default"/>
        <w:spacing w:after="90"/>
        <w:ind w:leftChars="200" w:left="1170" w:hangingChars="300" w:hanging="690"/>
        <w:rPr>
          <w:rFonts w:hAnsi="新細明體"/>
          <w:color w:val="auto"/>
          <w:sz w:val="23"/>
          <w:szCs w:val="23"/>
        </w:rPr>
      </w:pPr>
      <w:r w:rsidRPr="00DD2AB5">
        <w:rPr>
          <w:rFonts w:hAnsi="新細明體" w:hint="eastAsia"/>
          <w:color w:val="auto"/>
          <w:sz w:val="23"/>
          <w:szCs w:val="23"/>
        </w:rPr>
        <w:t>（一）</w:t>
      </w:r>
      <w:r w:rsidR="00881629" w:rsidRPr="00DD2AB5">
        <w:rPr>
          <w:rFonts w:hAnsi="新細明體" w:hint="eastAsia"/>
          <w:color w:val="auto"/>
          <w:sz w:val="23"/>
          <w:szCs w:val="23"/>
        </w:rPr>
        <w:t>本活動團體觀展部分</w:t>
      </w:r>
      <w:proofErr w:type="gramStart"/>
      <w:r w:rsidR="00881629" w:rsidRPr="00DD2AB5">
        <w:rPr>
          <w:rFonts w:hAnsi="新細明體" w:hint="eastAsia"/>
          <w:color w:val="auto"/>
          <w:sz w:val="23"/>
          <w:szCs w:val="23"/>
        </w:rPr>
        <w:t>採</w:t>
      </w:r>
      <w:proofErr w:type="gramEnd"/>
      <w:r w:rsidR="00881629" w:rsidRPr="00DD2AB5">
        <w:rPr>
          <w:rFonts w:hAnsi="新細明體" w:hint="eastAsia"/>
          <w:color w:val="auto"/>
          <w:sz w:val="23"/>
          <w:szCs w:val="23"/>
        </w:rPr>
        <w:t>邀請制，計邀請1</w:t>
      </w:r>
      <w:r w:rsidR="00881629">
        <w:rPr>
          <w:rFonts w:hAnsi="新細明體"/>
          <w:color w:val="auto"/>
          <w:sz w:val="23"/>
          <w:szCs w:val="23"/>
        </w:rPr>
        <w:t>2</w:t>
      </w:r>
      <w:r w:rsidR="00881629" w:rsidRPr="00DD2AB5">
        <w:rPr>
          <w:rFonts w:hAnsi="新細明體"/>
          <w:color w:val="auto"/>
          <w:sz w:val="23"/>
          <w:szCs w:val="23"/>
        </w:rPr>
        <w:t>所國中參與</w:t>
      </w:r>
      <w:r w:rsidR="00881629" w:rsidRPr="00DD2AB5">
        <w:rPr>
          <w:rFonts w:hAnsi="新細明體" w:hint="eastAsia"/>
          <w:color w:val="auto"/>
          <w:sz w:val="23"/>
          <w:szCs w:val="23"/>
        </w:rPr>
        <w:t>，名單如下：</w:t>
      </w:r>
      <w:r w:rsidR="00881629" w:rsidRPr="00DD2AB5">
        <w:rPr>
          <w:rFonts w:hAnsi="新細明體"/>
          <w:color w:val="auto"/>
          <w:sz w:val="23"/>
          <w:szCs w:val="23"/>
        </w:rPr>
        <w:t>鼓山國中</w:t>
      </w:r>
      <w:r w:rsidR="00881629" w:rsidRPr="00DD2AB5">
        <w:rPr>
          <w:rFonts w:hAnsi="新細明體" w:hint="eastAsia"/>
          <w:color w:val="auto"/>
          <w:sz w:val="23"/>
          <w:szCs w:val="23"/>
        </w:rPr>
        <w:t>、</w:t>
      </w:r>
      <w:r w:rsidR="00881629" w:rsidRPr="00DD2AB5">
        <w:rPr>
          <w:rFonts w:hAnsi="新細明體"/>
          <w:color w:val="auto"/>
          <w:sz w:val="23"/>
          <w:szCs w:val="23"/>
        </w:rPr>
        <w:t>壽山國中</w:t>
      </w:r>
      <w:r w:rsidR="00881629" w:rsidRPr="00DD2AB5">
        <w:rPr>
          <w:rFonts w:hAnsi="新細明體" w:hint="eastAsia"/>
          <w:color w:val="auto"/>
          <w:sz w:val="23"/>
          <w:szCs w:val="23"/>
        </w:rPr>
        <w:t>、內門國中、</w:t>
      </w:r>
      <w:r w:rsidR="00881629">
        <w:rPr>
          <w:rFonts w:hAnsi="新細明體" w:hint="eastAsia"/>
          <w:color w:val="auto"/>
          <w:sz w:val="23"/>
          <w:szCs w:val="23"/>
        </w:rPr>
        <w:t>青年</w:t>
      </w:r>
      <w:r w:rsidR="00881629" w:rsidRPr="00DD2AB5">
        <w:rPr>
          <w:rFonts w:hAnsi="新細明體" w:hint="eastAsia"/>
          <w:color w:val="auto"/>
          <w:sz w:val="23"/>
          <w:szCs w:val="23"/>
        </w:rPr>
        <w:t>國中、</w:t>
      </w:r>
      <w:r w:rsidR="00881629">
        <w:rPr>
          <w:rFonts w:hAnsi="新細明體" w:hint="eastAsia"/>
          <w:color w:val="auto"/>
          <w:sz w:val="23"/>
          <w:szCs w:val="23"/>
        </w:rPr>
        <w:t>六龜高中</w:t>
      </w:r>
      <w:r w:rsidR="00881629" w:rsidRPr="00DD2AB5">
        <w:rPr>
          <w:rFonts w:hAnsi="新細明體" w:hint="eastAsia"/>
          <w:color w:val="auto"/>
          <w:sz w:val="23"/>
          <w:szCs w:val="23"/>
        </w:rPr>
        <w:t>、</w:t>
      </w:r>
      <w:r w:rsidR="00881629">
        <w:rPr>
          <w:rFonts w:hAnsi="新細明體" w:hint="eastAsia"/>
          <w:color w:val="auto"/>
          <w:sz w:val="23"/>
          <w:szCs w:val="23"/>
        </w:rPr>
        <w:t>彌陀國中、中山大附中、那</w:t>
      </w:r>
      <w:proofErr w:type="gramStart"/>
      <w:r w:rsidR="00881629">
        <w:rPr>
          <w:rFonts w:hAnsi="新細明體" w:hint="eastAsia"/>
          <w:color w:val="auto"/>
          <w:sz w:val="23"/>
          <w:szCs w:val="23"/>
        </w:rPr>
        <w:t>瑪</w:t>
      </w:r>
      <w:proofErr w:type="gramEnd"/>
      <w:r w:rsidR="00881629">
        <w:rPr>
          <w:rFonts w:hAnsi="新細明體" w:hint="eastAsia"/>
          <w:color w:val="auto"/>
          <w:sz w:val="23"/>
          <w:szCs w:val="23"/>
        </w:rPr>
        <w:t>夏國中、大社國中、</w:t>
      </w:r>
      <w:proofErr w:type="gramStart"/>
      <w:r w:rsidR="00881629">
        <w:rPr>
          <w:rFonts w:hAnsi="新細明體" w:hint="eastAsia"/>
          <w:color w:val="auto"/>
          <w:sz w:val="23"/>
          <w:szCs w:val="23"/>
        </w:rPr>
        <w:t>福誠高中</w:t>
      </w:r>
      <w:proofErr w:type="gramEnd"/>
      <w:r w:rsidR="00881629">
        <w:rPr>
          <w:rFonts w:hAnsi="新細明體" w:hint="eastAsia"/>
          <w:color w:val="auto"/>
          <w:sz w:val="23"/>
          <w:szCs w:val="23"/>
        </w:rPr>
        <w:t>、</w:t>
      </w:r>
      <w:r w:rsidR="00881629" w:rsidRPr="00DD2AB5">
        <w:rPr>
          <w:rFonts w:hAnsi="新細明體" w:hint="eastAsia"/>
          <w:color w:val="auto"/>
          <w:sz w:val="23"/>
          <w:szCs w:val="23"/>
        </w:rPr>
        <w:t>龍肚國中、</w:t>
      </w:r>
      <w:r w:rsidR="00881629">
        <w:rPr>
          <w:rFonts w:hAnsi="新細明體" w:hint="eastAsia"/>
          <w:color w:val="auto"/>
          <w:sz w:val="23"/>
          <w:szCs w:val="23"/>
        </w:rPr>
        <w:t>國昌國</w:t>
      </w:r>
      <w:r w:rsidR="00881629">
        <w:rPr>
          <w:rFonts w:hAnsi="新細明體"/>
          <w:color w:val="auto"/>
          <w:sz w:val="23"/>
          <w:szCs w:val="23"/>
        </w:rPr>
        <w:t>中</w:t>
      </w:r>
      <w:r w:rsidR="00881629" w:rsidRPr="00DD2AB5">
        <w:rPr>
          <w:rFonts w:hAnsi="新細明體" w:hint="eastAsia"/>
          <w:color w:val="auto"/>
          <w:sz w:val="23"/>
          <w:szCs w:val="23"/>
        </w:rPr>
        <w:t>。</w:t>
      </w:r>
      <w:r w:rsidR="00226B3E">
        <w:t>。</w:t>
      </w:r>
    </w:p>
    <w:p w14:paraId="7F4B1425" w14:textId="2D2B1531" w:rsidR="00EC7E31" w:rsidRPr="00DD2AB5" w:rsidRDefault="0092604D" w:rsidP="00226B3E">
      <w:pPr>
        <w:pStyle w:val="Default"/>
        <w:spacing w:after="90"/>
        <w:ind w:leftChars="200" w:left="1170" w:hangingChars="300" w:hanging="690"/>
        <w:rPr>
          <w:rFonts w:hAnsi="新細明體"/>
          <w:sz w:val="23"/>
          <w:szCs w:val="23"/>
        </w:rPr>
      </w:pPr>
      <w:r w:rsidRPr="00DD2AB5">
        <w:rPr>
          <w:rFonts w:hAnsi="新細明體" w:hint="eastAsia"/>
          <w:color w:val="auto"/>
          <w:sz w:val="23"/>
          <w:szCs w:val="23"/>
        </w:rPr>
        <w:t>（二）</w:t>
      </w:r>
      <w:r w:rsidR="00226B3E">
        <w:t>另開放有興趣之師生自行觀展，鼓勵各校安排學生體驗</w:t>
      </w:r>
      <w:proofErr w:type="gramStart"/>
      <w:r w:rsidR="00226B3E">
        <w:t>各群科特色</w:t>
      </w:r>
      <w:proofErr w:type="gramEnd"/>
      <w:r w:rsidR="00226B3E">
        <w:t>，進行職</w:t>
      </w:r>
      <w:proofErr w:type="gramStart"/>
      <w:r w:rsidR="00226B3E">
        <w:t>涯</w:t>
      </w:r>
      <w:proofErr w:type="gramEnd"/>
      <w:r w:rsidR="00226B3E">
        <w:t>探索。</w:t>
      </w:r>
    </w:p>
    <w:p w14:paraId="200D7CDF" w14:textId="13820D76" w:rsidR="0092604D" w:rsidRPr="00DD2AB5" w:rsidRDefault="00DA1AD0" w:rsidP="00936FEB">
      <w:pPr>
        <w:pStyle w:val="Default"/>
        <w:numPr>
          <w:ilvl w:val="0"/>
          <w:numId w:val="5"/>
        </w:numPr>
        <w:spacing w:after="90"/>
        <w:rPr>
          <w:rFonts w:hAnsi="新細明體"/>
          <w:color w:val="auto"/>
          <w:sz w:val="23"/>
          <w:szCs w:val="23"/>
        </w:rPr>
      </w:pPr>
      <w:r w:rsidRPr="00DD2AB5">
        <w:rPr>
          <w:rFonts w:hAnsi="新細明體" w:hint="eastAsia"/>
          <w:color w:val="auto"/>
          <w:sz w:val="23"/>
          <w:szCs w:val="23"/>
        </w:rPr>
        <w:t>學市集活動流</w:t>
      </w:r>
      <w:r w:rsidR="0092604D" w:rsidRPr="00DD2AB5">
        <w:rPr>
          <w:rFonts w:hAnsi="新細明體" w:hint="eastAsia"/>
          <w:color w:val="auto"/>
          <w:sz w:val="23"/>
          <w:szCs w:val="23"/>
        </w:rPr>
        <w:t>程（如下表）：</w:t>
      </w:r>
    </w:p>
    <w:tbl>
      <w:tblPr>
        <w:tblpPr w:leftFromText="180" w:rightFromText="180" w:vertAnchor="text" w:horzAnchor="margin" w:tblpY="4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4958"/>
        <w:gridCol w:w="2063"/>
      </w:tblGrid>
      <w:tr w:rsidR="00DD2AB5" w:rsidRPr="00DD2AB5" w14:paraId="7EDB2EC2" w14:textId="77777777" w:rsidTr="00CE4FC0">
        <w:trPr>
          <w:trHeight w:val="120"/>
        </w:trPr>
        <w:tc>
          <w:tcPr>
            <w:tcW w:w="1554" w:type="dxa"/>
          </w:tcPr>
          <w:p w14:paraId="4DEEA525" w14:textId="77777777" w:rsidR="00EC7E31" w:rsidRPr="00DD2AB5" w:rsidRDefault="00EC7E3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時間</w:t>
            </w:r>
            <w:r w:rsidRPr="00DD2AB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4958" w:type="dxa"/>
          </w:tcPr>
          <w:p w14:paraId="5742529C" w14:textId="77777777" w:rsidR="00EC7E31" w:rsidRPr="00DD2AB5" w:rsidRDefault="00EC7E3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內容</w:t>
            </w:r>
            <w:r w:rsidRPr="00DD2AB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063" w:type="dxa"/>
          </w:tcPr>
          <w:p w14:paraId="2668002B" w14:textId="77777777" w:rsidR="00EC7E31" w:rsidRPr="00DD2AB5" w:rsidRDefault="00EC7E3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場地</w:t>
            </w:r>
            <w:r w:rsidRPr="00DD2AB5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DD2AB5" w:rsidRPr="00DD2AB5" w14:paraId="4C537019" w14:textId="77777777" w:rsidTr="00CE4FC0">
        <w:trPr>
          <w:trHeight w:val="532"/>
        </w:trPr>
        <w:tc>
          <w:tcPr>
            <w:tcW w:w="1554" w:type="dxa"/>
          </w:tcPr>
          <w:p w14:paraId="399DD112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color w:val="auto"/>
                <w:sz w:val="23"/>
                <w:szCs w:val="23"/>
              </w:rPr>
              <w:t xml:space="preserve">08:30-09:00 </w:t>
            </w:r>
          </w:p>
        </w:tc>
        <w:tc>
          <w:tcPr>
            <w:tcW w:w="4958" w:type="dxa"/>
          </w:tcPr>
          <w:p w14:paraId="766A7E78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報到</w:t>
            </w:r>
            <w:r w:rsidRPr="00DD2AB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063" w:type="dxa"/>
            <w:vMerge w:val="restart"/>
            <w:vAlign w:val="center"/>
          </w:tcPr>
          <w:p w14:paraId="6E82C71D" w14:textId="77777777" w:rsidR="001972A1" w:rsidRPr="00DD2AB5" w:rsidRDefault="001972A1" w:rsidP="00CE4FC0">
            <w:pPr>
              <w:pStyle w:val="Default"/>
              <w:jc w:val="both"/>
              <w:rPr>
                <w:rFonts w:hAnsi="新細明體"/>
                <w:color w:val="auto"/>
                <w:sz w:val="23"/>
                <w:szCs w:val="23"/>
              </w:rPr>
            </w:pPr>
            <w:r w:rsidRPr="00DD2AB5">
              <w:rPr>
                <w:rFonts w:hAnsi="新細明體" w:hint="eastAsia"/>
                <w:color w:val="auto"/>
                <w:sz w:val="23"/>
                <w:szCs w:val="23"/>
              </w:rPr>
              <w:t>國立高雄科技大學</w:t>
            </w:r>
          </w:p>
          <w:p w14:paraId="2A1D97C0" w14:textId="54692585" w:rsidR="001972A1" w:rsidRPr="00DD2AB5" w:rsidRDefault="001972A1" w:rsidP="00CE4FC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D2AB5">
              <w:rPr>
                <w:rFonts w:hAnsi="新細明體" w:hint="eastAsia"/>
                <w:color w:val="auto"/>
                <w:sz w:val="23"/>
                <w:szCs w:val="23"/>
              </w:rPr>
              <w:t>第一校</w:t>
            </w:r>
            <w:proofErr w:type="gramStart"/>
            <w:r w:rsidRPr="00DD2AB5">
              <w:rPr>
                <w:rFonts w:hAnsi="新細明體" w:hint="eastAsia"/>
                <w:color w:val="auto"/>
                <w:sz w:val="23"/>
                <w:szCs w:val="23"/>
              </w:rPr>
              <w:t>區東校區</w:t>
            </w:r>
            <w:proofErr w:type="gramEnd"/>
          </w:p>
        </w:tc>
      </w:tr>
      <w:tr w:rsidR="00DD2AB5" w:rsidRPr="00DD2AB5" w14:paraId="6660CD88" w14:textId="77777777" w:rsidTr="00CE4FC0">
        <w:trPr>
          <w:trHeight w:val="532"/>
        </w:trPr>
        <w:tc>
          <w:tcPr>
            <w:tcW w:w="1554" w:type="dxa"/>
          </w:tcPr>
          <w:p w14:paraId="380056A2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color w:val="auto"/>
                <w:sz w:val="23"/>
                <w:szCs w:val="23"/>
              </w:rPr>
              <w:t>0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9</w:t>
            </w:r>
            <w:r w:rsidRPr="00DD2AB5">
              <w:rPr>
                <w:color w:val="auto"/>
                <w:sz w:val="23"/>
                <w:szCs w:val="23"/>
              </w:rPr>
              <w:t>: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DD2AB5">
              <w:rPr>
                <w:color w:val="auto"/>
                <w:sz w:val="23"/>
                <w:szCs w:val="23"/>
              </w:rPr>
              <w:t>0-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11</w:t>
            </w:r>
            <w:r w:rsidRPr="00DD2AB5">
              <w:rPr>
                <w:color w:val="auto"/>
                <w:sz w:val="23"/>
                <w:szCs w:val="23"/>
              </w:rPr>
              <w:t xml:space="preserve">:00 </w:t>
            </w:r>
          </w:p>
        </w:tc>
        <w:tc>
          <w:tcPr>
            <w:tcW w:w="4958" w:type="dxa"/>
          </w:tcPr>
          <w:p w14:paraId="00085FBE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場</w:t>
            </w:r>
            <w:proofErr w:type="gramStart"/>
            <w:r w:rsidRPr="00DD2AB5">
              <w:rPr>
                <w:rFonts w:hint="eastAsia"/>
                <w:color w:val="auto"/>
                <w:sz w:val="23"/>
                <w:szCs w:val="23"/>
              </w:rPr>
              <w:t>佈</w:t>
            </w:r>
            <w:proofErr w:type="gramEnd"/>
          </w:p>
        </w:tc>
        <w:tc>
          <w:tcPr>
            <w:tcW w:w="2063" w:type="dxa"/>
            <w:vMerge/>
          </w:tcPr>
          <w:p w14:paraId="2D385D52" w14:textId="15B497F9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DD2AB5" w:rsidRPr="00DD2AB5" w14:paraId="4AEC9E99" w14:textId="2F1D4213" w:rsidTr="00CE4FC0">
        <w:trPr>
          <w:trHeight w:val="120"/>
        </w:trPr>
        <w:tc>
          <w:tcPr>
            <w:tcW w:w="1554" w:type="dxa"/>
          </w:tcPr>
          <w:p w14:paraId="2AB9C3D5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11</w:t>
            </w:r>
            <w:r w:rsidRPr="00DD2AB5">
              <w:rPr>
                <w:color w:val="auto"/>
                <w:sz w:val="23"/>
                <w:szCs w:val="23"/>
              </w:rPr>
              <w:t>:00-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12</w:t>
            </w:r>
            <w:r w:rsidRPr="00DD2AB5">
              <w:rPr>
                <w:color w:val="auto"/>
                <w:sz w:val="23"/>
                <w:szCs w:val="23"/>
              </w:rPr>
              <w:t>: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DD2AB5">
              <w:rPr>
                <w:color w:val="auto"/>
                <w:sz w:val="23"/>
                <w:szCs w:val="23"/>
              </w:rPr>
              <w:t xml:space="preserve">0 </w:t>
            </w:r>
          </w:p>
        </w:tc>
        <w:tc>
          <w:tcPr>
            <w:tcW w:w="4958" w:type="dxa"/>
          </w:tcPr>
          <w:p w14:paraId="339A8BA9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開幕</w:t>
            </w:r>
          </w:p>
        </w:tc>
        <w:tc>
          <w:tcPr>
            <w:tcW w:w="2063" w:type="dxa"/>
            <w:vMerge/>
          </w:tcPr>
          <w:p w14:paraId="107C9032" w14:textId="13EF8D3E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DD2AB5" w:rsidRPr="00DD2AB5" w14:paraId="16984E33" w14:textId="52985759" w:rsidTr="00CE4FC0">
        <w:trPr>
          <w:trHeight w:val="1560"/>
        </w:trPr>
        <w:tc>
          <w:tcPr>
            <w:tcW w:w="1554" w:type="dxa"/>
          </w:tcPr>
          <w:p w14:paraId="728D2301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12</w:t>
            </w:r>
            <w:r w:rsidRPr="00DD2AB5">
              <w:rPr>
                <w:color w:val="auto"/>
                <w:sz w:val="23"/>
                <w:szCs w:val="23"/>
              </w:rPr>
              <w:t>: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DD2AB5">
              <w:rPr>
                <w:color w:val="auto"/>
                <w:sz w:val="23"/>
                <w:szCs w:val="23"/>
              </w:rPr>
              <w:t>0-1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6</w:t>
            </w:r>
            <w:r w:rsidRPr="00DD2AB5">
              <w:rPr>
                <w:color w:val="auto"/>
                <w:sz w:val="23"/>
                <w:szCs w:val="23"/>
              </w:rPr>
              <w:t>: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DD2AB5">
              <w:rPr>
                <w:color w:val="auto"/>
                <w:sz w:val="23"/>
                <w:szCs w:val="23"/>
              </w:rPr>
              <w:t xml:space="preserve">0 </w:t>
            </w:r>
          </w:p>
        </w:tc>
        <w:tc>
          <w:tcPr>
            <w:tcW w:w="4958" w:type="dxa"/>
          </w:tcPr>
          <w:p w14:paraId="2B84CBE2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proofErr w:type="gramStart"/>
            <w:r w:rsidRPr="00DD2AB5">
              <w:rPr>
                <w:color w:val="auto"/>
                <w:sz w:val="23"/>
                <w:szCs w:val="23"/>
              </w:rPr>
              <w:t>各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群科</w:t>
            </w:r>
            <w:r w:rsidRPr="00DD2AB5">
              <w:rPr>
                <w:color w:val="auto"/>
                <w:sz w:val="23"/>
                <w:szCs w:val="23"/>
              </w:rPr>
              <w:t>參觀</w:t>
            </w:r>
            <w:proofErr w:type="gramEnd"/>
            <w:r w:rsidRPr="00DD2AB5">
              <w:rPr>
                <w:color w:val="auto"/>
                <w:sz w:val="23"/>
                <w:szCs w:val="23"/>
              </w:rPr>
              <w:t>及體驗</w:t>
            </w:r>
          </w:p>
          <w:p w14:paraId="208E73F2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A路線：技</w:t>
            </w:r>
            <w:proofErr w:type="gramStart"/>
            <w:r w:rsidRPr="00DD2AB5">
              <w:rPr>
                <w:rFonts w:hint="eastAsia"/>
                <w:color w:val="auto"/>
                <w:sz w:val="23"/>
                <w:szCs w:val="23"/>
              </w:rPr>
              <w:t>職群科</w:t>
            </w:r>
            <w:proofErr w:type="gramEnd"/>
            <w:r w:rsidRPr="00DD2AB5">
              <w:rPr>
                <w:rFonts w:hint="eastAsia"/>
                <w:color w:val="auto"/>
                <w:sz w:val="23"/>
                <w:szCs w:val="23"/>
              </w:rPr>
              <w:t>→科大學群→</w:t>
            </w:r>
            <w:proofErr w:type="gramStart"/>
            <w:r w:rsidRPr="00DD2AB5">
              <w:rPr>
                <w:rFonts w:hint="eastAsia"/>
                <w:color w:val="auto"/>
                <w:sz w:val="23"/>
                <w:szCs w:val="23"/>
              </w:rPr>
              <w:t>業界短講體驗</w:t>
            </w:r>
            <w:proofErr w:type="gramEnd"/>
          </w:p>
          <w:p w14:paraId="1402D266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B路線：科大學群→</w:t>
            </w:r>
            <w:proofErr w:type="gramStart"/>
            <w:r w:rsidRPr="00DD2AB5">
              <w:rPr>
                <w:rFonts w:hint="eastAsia"/>
                <w:color w:val="auto"/>
                <w:sz w:val="23"/>
                <w:szCs w:val="23"/>
              </w:rPr>
              <w:t>業界短講體驗</w:t>
            </w:r>
            <w:proofErr w:type="gramEnd"/>
            <w:r w:rsidRPr="00DD2AB5">
              <w:rPr>
                <w:rFonts w:hint="eastAsia"/>
                <w:color w:val="auto"/>
                <w:sz w:val="23"/>
                <w:szCs w:val="23"/>
              </w:rPr>
              <w:t>→技</w:t>
            </w:r>
            <w:proofErr w:type="gramStart"/>
            <w:r w:rsidRPr="00DD2AB5">
              <w:rPr>
                <w:rFonts w:hint="eastAsia"/>
                <w:color w:val="auto"/>
                <w:sz w:val="23"/>
                <w:szCs w:val="23"/>
              </w:rPr>
              <w:t>職群科</w:t>
            </w:r>
            <w:proofErr w:type="gramEnd"/>
          </w:p>
          <w:p w14:paraId="4B4E5178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C路線：業界短講</w:t>
            </w:r>
            <w:proofErr w:type="gramStart"/>
            <w:r w:rsidRPr="00DD2AB5">
              <w:rPr>
                <w:rFonts w:hint="eastAsia"/>
                <w:color w:val="auto"/>
                <w:sz w:val="23"/>
                <w:szCs w:val="23"/>
              </w:rPr>
              <w:t>＆</w:t>
            </w:r>
            <w:proofErr w:type="gramEnd"/>
            <w:r w:rsidRPr="00DD2AB5">
              <w:rPr>
                <w:rFonts w:hint="eastAsia"/>
                <w:color w:val="auto"/>
                <w:sz w:val="23"/>
                <w:szCs w:val="23"/>
              </w:rPr>
              <w:t>體驗→技</w:t>
            </w:r>
            <w:proofErr w:type="gramStart"/>
            <w:r w:rsidRPr="00DD2AB5">
              <w:rPr>
                <w:rFonts w:hint="eastAsia"/>
                <w:color w:val="auto"/>
                <w:sz w:val="23"/>
                <w:szCs w:val="23"/>
              </w:rPr>
              <w:t>職群科</w:t>
            </w:r>
            <w:proofErr w:type="gramEnd"/>
            <w:r w:rsidRPr="00DD2AB5">
              <w:rPr>
                <w:rFonts w:hint="eastAsia"/>
                <w:color w:val="auto"/>
                <w:sz w:val="23"/>
                <w:szCs w:val="23"/>
              </w:rPr>
              <w:t>→科大學群</w:t>
            </w:r>
          </w:p>
        </w:tc>
        <w:tc>
          <w:tcPr>
            <w:tcW w:w="2063" w:type="dxa"/>
            <w:vMerge/>
          </w:tcPr>
          <w:p w14:paraId="395BDB0E" w14:textId="6C28FE72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DD2AB5" w:rsidRPr="00DD2AB5" w14:paraId="59453261" w14:textId="77777777" w:rsidTr="001972A1">
        <w:trPr>
          <w:trHeight w:val="287"/>
        </w:trPr>
        <w:tc>
          <w:tcPr>
            <w:tcW w:w="1554" w:type="dxa"/>
          </w:tcPr>
          <w:p w14:paraId="2A90DC8D" w14:textId="0D240DA3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rFonts w:hint="eastAsia"/>
                <w:color w:val="auto"/>
                <w:sz w:val="23"/>
                <w:szCs w:val="23"/>
              </w:rPr>
              <w:t>1</w:t>
            </w:r>
            <w:r w:rsidRPr="00DD2AB5">
              <w:rPr>
                <w:color w:val="auto"/>
                <w:sz w:val="23"/>
                <w:szCs w:val="23"/>
              </w:rPr>
              <w:t>6:00-16:30</w:t>
            </w:r>
          </w:p>
        </w:tc>
        <w:tc>
          <w:tcPr>
            <w:tcW w:w="4958" w:type="dxa"/>
          </w:tcPr>
          <w:p w14:paraId="1269D6A8" w14:textId="5F16B065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  <w:r w:rsidRPr="00DD2AB5">
              <w:rPr>
                <w:color w:val="auto"/>
                <w:sz w:val="23"/>
                <w:szCs w:val="23"/>
              </w:rPr>
              <w:t>賦</w:t>
            </w:r>
            <w:r w:rsidRPr="00DD2AB5">
              <w:rPr>
                <w:rFonts w:hint="eastAsia"/>
                <w:color w:val="auto"/>
                <w:sz w:val="23"/>
                <w:szCs w:val="23"/>
              </w:rPr>
              <w:t>歸</w:t>
            </w:r>
          </w:p>
        </w:tc>
        <w:tc>
          <w:tcPr>
            <w:tcW w:w="2063" w:type="dxa"/>
            <w:vMerge/>
          </w:tcPr>
          <w:p w14:paraId="015C9ED0" w14:textId="77777777" w:rsidR="001972A1" w:rsidRPr="00DD2AB5" w:rsidRDefault="001972A1" w:rsidP="00CE4FC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1D901B71" w14:textId="77777777" w:rsidR="0092604D" w:rsidRPr="00DD2AB5" w:rsidRDefault="0092604D"/>
    <w:p w14:paraId="5DD9D47F" w14:textId="77777777" w:rsidR="00226B3E" w:rsidRDefault="00226B3E" w:rsidP="0092604D">
      <w:pPr>
        <w:pStyle w:val="Default"/>
        <w:rPr>
          <w:color w:val="auto"/>
          <w:sz w:val="28"/>
          <w:szCs w:val="28"/>
        </w:rPr>
      </w:pPr>
    </w:p>
    <w:p w14:paraId="3C797A12" w14:textId="68D8BD0F" w:rsidR="0092604D" w:rsidRPr="00DD2AB5" w:rsidRDefault="0092604D" w:rsidP="0092604D">
      <w:pPr>
        <w:pStyle w:val="Default"/>
        <w:rPr>
          <w:color w:val="auto"/>
          <w:sz w:val="28"/>
          <w:szCs w:val="28"/>
        </w:rPr>
      </w:pPr>
      <w:r w:rsidRPr="00DD2AB5">
        <w:rPr>
          <w:rFonts w:hint="eastAsia"/>
          <w:color w:val="auto"/>
          <w:sz w:val="28"/>
          <w:szCs w:val="28"/>
        </w:rPr>
        <w:t>伍、經費來源</w:t>
      </w:r>
    </w:p>
    <w:p w14:paraId="1B4CCAF9" w14:textId="77777777" w:rsidR="0092604D" w:rsidRPr="00DD2AB5" w:rsidRDefault="0092604D" w:rsidP="002A37C1">
      <w:pPr>
        <w:pStyle w:val="Default"/>
        <w:ind w:leftChars="200" w:left="48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本次經費由教育部十二年國民基本教育課程綱要前導學校計畫、教育部國民及學前教育署補助地方政府</w:t>
      </w:r>
      <w:r w:rsidR="001A54E8" w:rsidRPr="00DD2AB5">
        <w:rPr>
          <w:rFonts w:hint="eastAsia"/>
          <w:color w:val="auto"/>
          <w:sz w:val="23"/>
          <w:szCs w:val="23"/>
        </w:rPr>
        <w:t>高職優質化</w:t>
      </w:r>
      <w:r w:rsidRPr="00DD2AB5">
        <w:rPr>
          <w:rFonts w:hint="eastAsia"/>
          <w:color w:val="auto"/>
          <w:sz w:val="23"/>
          <w:szCs w:val="23"/>
        </w:rPr>
        <w:t>計畫等相關經費項下分攤支應，並依實際執行</w:t>
      </w:r>
      <w:proofErr w:type="gramStart"/>
      <w:r w:rsidRPr="00DD2AB5">
        <w:rPr>
          <w:rFonts w:hint="eastAsia"/>
          <w:color w:val="auto"/>
          <w:sz w:val="23"/>
          <w:szCs w:val="23"/>
        </w:rPr>
        <w:t>覈</w:t>
      </w:r>
      <w:proofErr w:type="gramEnd"/>
      <w:r w:rsidRPr="00DD2AB5">
        <w:rPr>
          <w:rFonts w:hint="eastAsia"/>
          <w:color w:val="auto"/>
          <w:sz w:val="23"/>
          <w:szCs w:val="23"/>
        </w:rPr>
        <w:t>實核銷。</w:t>
      </w:r>
    </w:p>
    <w:p w14:paraId="6C138267" w14:textId="77777777" w:rsidR="001A54E8" w:rsidRPr="00DD2AB5" w:rsidRDefault="001A54E8" w:rsidP="0092604D">
      <w:pPr>
        <w:pStyle w:val="Default"/>
        <w:rPr>
          <w:color w:val="auto"/>
          <w:sz w:val="23"/>
          <w:szCs w:val="23"/>
        </w:rPr>
      </w:pPr>
    </w:p>
    <w:p w14:paraId="437EA25A" w14:textId="77777777" w:rsidR="0092604D" w:rsidRPr="00DD2AB5" w:rsidRDefault="0092604D" w:rsidP="0092604D">
      <w:pPr>
        <w:pStyle w:val="Default"/>
        <w:rPr>
          <w:color w:val="auto"/>
          <w:sz w:val="28"/>
          <w:szCs w:val="28"/>
        </w:rPr>
      </w:pPr>
      <w:r w:rsidRPr="00DD2AB5">
        <w:rPr>
          <w:rFonts w:hint="eastAsia"/>
          <w:color w:val="auto"/>
          <w:sz w:val="28"/>
          <w:szCs w:val="28"/>
        </w:rPr>
        <w:t>陸、預期效益</w:t>
      </w:r>
    </w:p>
    <w:p w14:paraId="6C273720" w14:textId="76B04B6E" w:rsidR="0092604D" w:rsidRPr="00DD2AB5" w:rsidRDefault="0092604D" w:rsidP="00936FEB">
      <w:pPr>
        <w:pStyle w:val="Default"/>
        <w:spacing w:after="90"/>
        <w:ind w:left="480" w:hanging="48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一、</w:t>
      </w:r>
      <w:r w:rsidR="00226B3E">
        <w:t>以主題策展方式提升活動整體深度，使技職成果具備社會議題連結與未來視野。</w:t>
      </w:r>
    </w:p>
    <w:p w14:paraId="377ABE10" w14:textId="450685EA" w:rsidR="0092604D" w:rsidRPr="00DD2AB5" w:rsidRDefault="0092604D" w:rsidP="00936FEB">
      <w:pPr>
        <w:pStyle w:val="Default"/>
        <w:spacing w:after="90"/>
        <w:ind w:left="480" w:hanging="48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二、</w:t>
      </w:r>
      <w:r w:rsidR="00226B3E">
        <w:t>強化技高、科大及產業界之垂直整合，建構完整人才培育鏈。</w:t>
      </w:r>
    </w:p>
    <w:p w14:paraId="200887DD" w14:textId="79972236" w:rsidR="0092604D" w:rsidRDefault="0092604D" w:rsidP="00226B3E">
      <w:pPr>
        <w:pStyle w:val="Default"/>
        <w:spacing w:after="90"/>
        <w:ind w:left="480" w:hanging="480"/>
      </w:pPr>
      <w:r w:rsidRPr="00DD2AB5">
        <w:rPr>
          <w:rFonts w:hint="eastAsia"/>
          <w:color w:val="auto"/>
          <w:sz w:val="23"/>
          <w:szCs w:val="23"/>
        </w:rPr>
        <w:t>三、</w:t>
      </w:r>
      <w:r w:rsidR="00226B3E">
        <w:t>提供學生發表與展現專業能力之舞台，提升自我效能與學習成就感。</w:t>
      </w:r>
    </w:p>
    <w:p w14:paraId="360873C5" w14:textId="4DC0D7F5" w:rsidR="00226B3E" w:rsidRPr="00DD2AB5" w:rsidRDefault="00226B3E" w:rsidP="00226B3E">
      <w:pPr>
        <w:pStyle w:val="Default"/>
        <w:spacing w:after="90"/>
        <w:ind w:left="480" w:hanging="480"/>
        <w:rPr>
          <w:color w:val="auto"/>
          <w:sz w:val="23"/>
          <w:szCs w:val="23"/>
        </w:rPr>
      </w:pPr>
      <w:r>
        <w:t>四</w:t>
      </w:r>
      <w:r>
        <w:rPr>
          <w:rFonts w:hint="eastAsia"/>
        </w:rPr>
        <w:t>、</w:t>
      </w:r>
      <w:proofErr w:type="gramStart"/>
      <w:r>
        <w:t>形塑技職</w:t>
      </w:r>
      <w:proofErr w:type="gramEnd"/>
      <w:r>
        <w:t>教育正向形象，讓「技術之光」成為城市發展與產業創新的動能。</w:t>
      </w:r>
    </w:p>
    <w:p w14:paraId="0250E9F4" w14:textId="77777777" w:rsidR="0092604D" w:rsidRPr="00DD2AB5" w:rsidRDefault="0092604D" w:rsidP="0092604D">
      <w:pPr>
        <w:pStyle w:val="Default"/>
        <w:rPr>
          <w:color w:val="auto"/>
          <w:sz w:val="28"/>
          <w:szCs w:val="28"/>
        </w:rPr>
      </w:pPr>
      <w:proofErr w:type="gramStart"/>
      <w:r w:rsidRPr="00DD2AB5">
        <w:rPr>
          <w:rFonts w:hint="eastAsia"/>
          <w:color w:val="auto"/>
          <w:sz w:val="28"/>
          <w:szCs w:val="28"/>
        </w:rPr>
        <w:t>柒</w:t>
      </w:r>
      <w:proofErr w:type="gramEnd"/>
      <w:r w:rsidRPr="00DD2AB5">
        <w:rPr>
          <w:rFonts w:hint="eastAsia"/>
          <w:color w:val="auto"/>
          <w:sz w:val="28"/>
          <w:szCs w:val="28"/>
        </w:rPr>
        <w:t>、其他</w:t>
      </w:r>
    </w:p>
    <w:p w14:paraId="752BDFBF" w14:textId="4CA96ADF" w:rsidR="0092604D" w:rsidRPr="00DD2AB5" w:rsidRDefault="00BD78A9" w:rsidP="00BD78A9">
      <w:pPr>
        <w:pStyle w:val="Default"/>
        <w:numPr>
          <w:ilvl w:val="0"/>
          <w:numId w:val="8"/>
        </w:numPr>
        <w:spacing w:after="9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請服務單位核予工作人員公假登記(本局主管市立學校核給課</w:t>
      </w:r>
      <w:proofErr w:type="gramStart"/>
      <w:r w:rsidRPr="00DD2AB5">
        <w:rPr>
          <w:rFonts w:hint="eastAsia"/>
          <w:color w:val="auto"/>
          <w:sz w:val="23"/>
          <w:szCs w:val="23"/>
        </w:rPr>
        <w:t>務</w:t>
      </w:r>
      <w:proofErr w:type="gramEnd"/>
      <w:r w:rsidRPr="00DD2AB5">
        <w:rPr>
          <w:rFonts w:hint="eastAsia"/>
          <w:color w:val="auto"/>
          <w:sz w:val="23"/>
          <w:szCs w:val="23"/>
        </w:rPr>
        <w:t>派代，由學校用人費用項下支應)。</w:t>
      </w:r>
    </w:p>
    <w:p w14:paraId="6B6A1E19" w14:textId="5E98036E" w:rsidR="0092604D" w:rsidRPr="00DD2AB5" w:rsidRDefault="0092604D" w:rsidP="00BD78A9">
      <w:pPr>
        <w:pStyle w:val="Default"/>
        <w:numPr>
          <w:ilvl w:val="0"/>
          <w:numId w:val="8"/>
        </w:numPr>
        <w:spacing w:after="9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本</w:t>
      </w:r>
      <w:r w:rsidR="00C46F7C" w:rsidRPr="00DD2AB5">
        <w:rPr>
          <w:rFonts w:hint="eastAsia"/>
          <w:color w:val="auto"/>
          <w:sz w:val="23"/>
          <w:szCs w:val="23"/>
        </w:rPr>
        <w:t>活動</w:t>
      </w:r>
      <w:r w:rsidRPr="00DD2AB5">
        <w:rPr>
          <w:rFonts w:hint="eastAsia"/>
          <w:color w:val="auto"/>
          <w:sz w:val="23"/>
          <w:szCs w:val="23"/>
        </w:rPr>
        <w:t>相關事宜，請洽高雄市政府教育局十二年國教課程發展團隊課程督學</w:t>
      </w:r>
      <w:r w:rsidR="00C46F7C" w:rsidRPr="00DD2AB5">
        <w:rPr>
          <w:rFonts w:hint="eastAsia"/>
          <w:color w:val="auto"/>
          <w:sz w:val="23"/>
          <w:szCs w:val="23"/>
        </w:rPr>
        <w:t>賴忠進</w:t>
      </w:r>
      <w:proofErr w:type="gramStart"/>
      <w:r w:rsidRPr="00DD2AB5">
        <w:rPr>
          <w:rFonts w:hint="eastAsia"/>
          <w:color w:val="auto"/>
          <w:sz w:val="23"/>
          <w:szCs w:val="23"/>
        </w:rPr>
        <w:t>（</w:t>
      </w:r>
      <w:proofErr w:type="gramEnd"/>
      <w:r w:rsidRPr="00DD2AB5">
        <w:rPr>
          <w:rFonts w:hint="eastAsia"/>
          <w:color w:val="auto"/>
          <w:sz w:val="23"/>
          <w:szCs w:val="23"/>
        </w:rPr>
        <w:t>電話：</w:t>
      </w:r>
      <w:r w:rsidRPr="00DD2AB5">
        <w:rPr>
          <w:color w:val="auto"/>
          <w:sz w:val="23"/>
          <w:szCs w:val="23"/>
        </w:rPr>
        <w:t>07-3590116</w:t>
      </w:r>
      <w:r w:rsidRPr="00DD2AB5">
        <w:rPr>
          <w:rFonts w:hint="eastAsia"/>
          <w:color w:val="auto"/>
          <w:sz w:val="23"/>
          <w:szCs w:val="23"/>
        </w:rPr>
        <w:t>轉</w:t>
      </w:r>
      <w:r w:rsidRPr="00DD2AB5">
        <w:rPr>
          <w:color w:val="auto"/>
          <w:sz w:val="23"/>
          <w:szCs w:val="23"/>
        </w:rPr>
        <w:t>31</w:t>
      </w:r>
      <w:r w:rsidR="00C46F7C" w:rsidRPr="00DD2AB5">
        <w:rPr>
          <w:rFonts w:hint="eastAsia"/>
          <w:color w:val="auto"/>
          <w:sz w:val="23"/>
          <w:szCs w:val="23"/>
        </w:rPr>
        <w:t>5</w:t>
      </w:r>
      <w:proofErr w:type="gramStart"/>
      <w:r w:rsidRPr="00DD2AB5">
        <w:rPr>
          <w:rFonts w:hint="eastAsia"/>
          <w:color w:val="auto"/>
          <w:sz w:val="23"/>
          <w:szCs w:val="23"/>
        </w:rPr>
        <w:t>）</w:t>
      </w:r>
      <w:proofErr w:type="gramEnd"/>
      <w:r w:rsidRPr="00DD2AB5">
        <w:rPr>
          <w:rFonts w:hint="eastAsia"/>
          <w:color w:val="auto"/>
          <w:sz w:val="23"/>
          <w:szCs w:val="23"/>
        </w:rPr>
        <w:t>、專任</w:t>
      </w:r>
      <w:r w:rsidR="00C46F7C" w:rsidRPr="00DD2AB5">
        <w:rPr>
          <w:rFonts w:hint="eastAsia"/>
          <w:color w:val="auto"/>
          <w:sz w:val="23"/>
          <w:szCs w:val="23"/>
        </w:rPr>
        <w:t>助理</w:t>
      </w:r>
      <w:r w:rsidR="009237F6" w:rsidRPr="009237F6">
        <w:rPr>
          <w:rFonts w:hint="eastAsia"/>
          <w:color w:val="auto"/>
          <w:sz w:val="23"/>
          <w:szCs w:val="23"/>
        </w:rPr>
        <w:t>陳衍臻</w:t>
      </w:r>
      <w:proofErr w:type="gramStart"/>
      <w:r w:rsidRPr="00DD2AB5">
        <w:rPr>
          <w:rFonts w:hint="eastAsia"/>
          <w:color w:val="auto"/>
          <w:sz w:val="23"/>
          <w:szCs w:val="23"/>
        </w:rPr>
        <w:t>（</w:t>
      </w:r>
      <w:proofErr w:type="gramEnd"/>
      <w:r w:rsidRPr="00DD2AB5">
        <w:rPr>
          <w:rFonts w:hint="eastAsia"/>
          <w:color w:val="auto"/>
          <w:sz w:val="23"/>
          <w:szCs w:val="23"/>
        </w:rPr>
        <w:t>電話：</w:t>
      </w:r>
      <w:r w:rsidRPr="00DD2AB5">
        <w:rPr>
          <w:color w:val="auto"/>
          <w:sz w:val="23"/>
          <w:szCs w:val="23"/>
        </w:rPr>
        <w:t>07-3590116</w:t>
      </w:r>
      <w:r w:rsidRPr="00DD2AB5">
        <w:rPr>
          <w:rFonts w:hint="eastAsia"/>
          <w:color w:val="auto"/>
          <w:sz w:val="23"/>
          <w:szCs w:val="23"/>
        </w:rPr>
        <w:t>轉</w:t>
      </w:r>
      <w:r w:rsidRPr="00DD2AB5">
        <w:rPr>
          <w:color w:val="auto"/>
          <w:sz w:val="23"/>
          <w:szCs w:val="23"/>
        </w:rPr>
        <w:t>31</w:t>
      </w:r>
      <w:r w:rsidR="00C46F7C" w:rsidRPr="00DD2AB5">
        <w:rPr>
          <w:rFonts w:hint="eastAsia"/>
          <w:color w:val="auto"/>
          <w:sz w:val="23"/>
          <w:szCs w:val="23"/>
        </w:rPr>
        <w:t>1</w:t>
      </w:r>
      <w:proofErr w:type="gramStart"/>
      <w:r w:rsidRPr="00DD2AB5">
        <w:rPr>
          <w:rFonts w:hint="eastAsia"/>
          <w:color w:val="auto"/>
          <w:sz w:val="23"/>
          <w:szCs w:val="23"/>
        </w:rPr>
        <w:t>）</w:t>
      </w:r>
      <w:proofErr w:type="gramEnd"/>
      <w:r w:rsidRPr="00DD2AB5">
        <w:rPr>
          <w:rFonts w:hint="eastAsia"/>
          <w:color w:val="auto"/>
          <w:sz w:val="23"/>
          <w:szCs w:val="23"/>
        </w:rPr>
        <w:t>。</w:t>
      </w:r>
    </w:p>
    <w:p w14:paraId="61118823" w14:textId="2738B87A" w:rsidR="0092604D" w:rsidRPr="00DD2AB5" w:rsidRDefault="0092604D" w:rsidP="00BD78A9">
      <w:pPr>
        <w:pStyle w:val="Default"/>
        <w:numPr>
          <w:ilvl w:val="0"/>
          <w:numId w:val="8"/>
        </w:numPr>
        <w:spacing w:after="9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3"/>
          <w:szCs w:val="23"/>
        </w:rPr>
        <w:t>本計畫如有異動或未盡事宜，承辦單位得以公告方式進行補充或修正，並以最新公告為主。</w:t>
      </w:r>
    </w:p>
    <w:p w14:paraId="78A085A5" w14:textId="77777777" w:rsidR="0092604D" w:rsidRPr="00DD2AB5" w:rsidRDefault="0092604D" w:rsidP="0092604D">
      <w:pPr>
        <w:pStyle w:val="Default"/>
        <w:rPr>
          <w:rFonts w:hAnsi="Times New Roman"/>
          <w:color w:val="auto"/>
          <w:sz w:val="23"/>
          <w:szCs w:val="23"/>
        </w:rPr>
      </w:pPr>
    </w:p>
    <w:p w14:paraId="41341077" w14:textId="77777777" w:rsidR="0092604D" w:rsidRPr="00DD2AB5" w:rsidRDefault="0092604D" w:rsidP="002A37C1">
      <w:pPr>
        <w:pStyle w:val="Default"/>
        <w:ind w:left="560" w:hangingChars="200" w:hanging="560"/>
        <w:rPr>
          <w:color w:val="auto"/>
          <w:sz w:val="23"/>
          <w:szCs w:val="23"/>
        </w:rPr>
      </w:pPr>
      <w:r w:rsidRPr="00DD2AB5">
        <w:rPr>
          <w:rFonts w:hint="eastAsia"/>
          <w:color w:val="auto"/>
          <w:sz w:val="28"/>
          <w:szCs w:val="28"/>
        </w:rPr>
        <w:t>捌、</w:t>
      </w:r>
      <w:r w:rsidRPr="00DD2AB5">
        <w:rPr>
          <w:rFonts w:hint="eastAsia"/>
          <w:color w:val="auto"/>
          <w:sz w:val="23"/>
          <w:szCs w:val="23"/>
        </w:rPr>
        <w:t>承辦本計畫之工作人員及各校參與人員</w:t>
      </w:r>
      <w:r w:rsidR="002A37C1" w:rsidRPr="00DD2AB5">
        <w:rPr>
          <w:color w:val="auto"/>
          <w:sz w:val="23"/>
          <w:szCs w:val="23"/>
        </w:rPr>
        <w:t>依據「高雄市立各級學校及幼兒園教職員工獎懲標準補充規定」予以敘獎。</w:t>
      </w:r>
    </w:p>
    <w:sectPr w:rsidR="0092604D" w:rsidRPr="00DD2A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1564" w14:textId="77777777" w:rsidR="00B31D82" w:rsidRDefault="00B31D82" w:rsidP="002A672B">
      <w:r>
        <w:separator/>
      </w:r>
    </w:p>
  </w:endnote>
  <w:endnote w:type="continuationSeparator" w:id="0">
    <w:p w14:paraId="1D415A29" w14:textId="77777777" w:rsidR="00B31D82" w:rsidRDefault="00B31D82" w:rsidP="002A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C8B1" w14:textId="77777777" w:rsidR="00B31D82" w:rsidRDefault="00B31D82" w:rsidP="002A672B">
      <w:r>
        <w:separator/>
      </w:r>
    </w:p>
  </w:footnote>
  <w:footnote w:type="continuationSeparator" w:id="0">
    <w:p w14:paraId="792E26F8" w14:textId="77777777" w:rsidR="00B31D82" w:rsidRDefault="00B31D82" w:rsidP="002A6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677"/>
    <w:multiLevelType w:val="hybridMultilevel"/>
    <w:tmpl w:val="EBC80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EC05EB"/>
    <w:multiLevelType w:val="hybridMultilevel"/>
    <w:tmpl w:val="724C5FF8"/>
    <w:lvl w:ilvl="0" w:tplc="8A4024CE">
      <w:start w:val="1"/>
      <w:numFmt w:val="decimal"/>
      <w:lvlText w:val="%1."/>
      <w:lvlJc w:val="left"/>
      <w:pPr>
        <w:ind w:left="1315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5" w:hanging="480"/>
      </w:pPr>
    </w:lvl>
    <w:lvl w:ilvl="2" w:tplc="0409001B" w:tentative="1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2" w15:restartNumberingAfterBreak="0">
    <w:nsid w:val="3D5E6D85"/>
    <w:multiLevelType w:val="hybridMultilevel"/>
    <w:tmpl w:val="EBC80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651ABB"/>
    <w:multiLevelType w:val="hybridMultilevel"/>
    <w:tmpl w:val="36BACE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0B7C7A"/>
    <w:multiLevelType w:val="hybridMultilevel"/>
    <w:tmpl w:val="5B6472E4"/>
    <w:lvl w:ilvl="0" w:tplc="C3F66F9E">
      <w:start w:val="1"/>
      <w:numFmt w:val="taiwaneseCountingThousand"/>
      <w:lvlText w:val="(%1)"/>
      <w:lvlJc w:val="left"/>
      <w:pPr>
        <w:ind w:left="95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" w15:restartNumberingAfterBreak="0">
    <w:nsid w:val="698B3ED2"/>
    <w:multiLevelType w:val="hybridMultilevel"/>
    <w:tmpl w:val="EBC80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891483"/>
    <w:multiLevelType w:val="hybridMultilevel"/>
    <w:tmpl w:val="86D29584"/>
    <w:lvl w:ilvl="0" w:tplc="B424470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241B9B"/>
    <w:multiLevelType w:val="hybridMultilevel"/>
    <w:tmpl w:val="36BACE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1199392">
    <w:abstractNumId w:val="0"/>
  </w:num>
  <w:num w:numId="2" w16cid:durableId="1470322039">
    <w:abstractNumId w:val="6"/>
  </w:num>
  <w:num w:numId="3" w16cid:durableId="51193377">
    <w:abstractNumId w:val="3"/>
  </w:num>
  <w:num w:numId="4" w16cid:durableId="578296837">
    <w:abstractNumId w:val="2"/>
  </w:num>
  <w:num w:numId="5" w16cid:durableId="1031997697">
    <w:abstractNumId w:val="5"/>
  </w:num>
  <w:num w:numId="6" w16cid:durableId="783892046">
    <w:abstractNumId w:val="4"/>
  </w:num>
  <w:num w:numId="7" w16cid:durableId="790830354">
    <w:abstractNumId w:val="1"/>
  </w:num>
  <w:num w:numId="8" w16cid:durableId="1842812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4D"/>
    <w:rsid w:val="00000117"/>
    <w:rsid w:val="00051991"/>
    <w:rsid w:val="0005690C"/>
    <w:rsid w:val="0009212A"/>
    <w:rsid w:val="000A1DCB"/>
    <w:rsid w:val="000B1180"/>
    <w:rsid w:val="000F1B99"/>
    <w:rsid w:val="00162531"/>
    <w:rsid w:val="001972A1"/>
    <w:rsid w:val="001A54E8"/>
    <w:rsid w:val="001B6BB2"/>
    <w:rsid w:val="001E1F32"/>
    <w:rsid w:val="001E4E00"/>
    <w:rsid w:val="002048F2"/>
    <w:rsid w:val="00226B3E"/>
    <w:rsid w:val="002961F3"/>
    <w:rsid w:val="002A37C1"/>
    <w:rsid w:val="002A672B"/>
    <w:rsid w:val="002C486F"/>
    <w:rsid w:val="002F4298"/>
    <w:rsid w:val="003320A4"/>
    <w:rsid w:val="0038772E"/>
    <w:rsid w:val="004112AC"/>
    <w:rsid w:val="004437B1"/>
    <w:rsid w:val="004C4B5F"/>
    <w:rsid w:val="005041E1"/>
    <w:rsid w:val="005119DB"/>
    <w:rsid w:val="005159D1"/>
    <w:rsid w:val="0055649E"/>
    <w:rsid w:val="005B0792"/>
    <w:rsid w:val="006020CB"/>
    <w:rsid w:val="00605A1A"/>
    <w:rsid w:val="00655A1E"/>
    <w:rsid w:val="006E1BEE"/>
    <w:rsid w:val="00732B6B"/>
    <w:rsid w:val="0078298D"/>
    <w:rsid w:val="0079616C"/>
    <w:rsid w:val="0080332A"/>
    <w:rsid w:val="00825BD9"/>
    <w:rsid w:val="008316CA"/>
    <w:rsid w:val="008758D9"/>
    <w:rsid w:val="00881629"/>
    <w:rsid w:val="008970FC"/>
    <w:rsid w:val="008C217C"/>
    <w:rsid w:val="009237F6"/>
    <w:rsid w:val="0092604D"/>
    <w:rsid w:val="009265C2"/>
    <w:rsid w:val="00936FEB"/>
    <w:rsid w:val="009B69CB"/>
    <w:rsid w:val="009F32CA"/>
    <w:rsid w:val="00A17F36"/>
    <w:rsid w:val="00A82BE9"/>
    <w:rsid w:val="00AA5C6B"/>
    <w:rsid w:val="00AD5BFD"/>
    <w:rsid w:val="00B221BC"/>
    <w:rsid w:val="00B31D82"/>
    <w:rsid w:val="00B43520"/>
    <w:rsid w:val="00B4550B"/>
    <w:rsid w:val="00BC3074"/>
    <w:rsid w:val="00BC56EF"/>
    <w:rsid w:val="00BC5E73"/>
    <w:rsid w:val="00BD292B"/>
    <w:rsid w:val="00BD78A9"/>
    <w:rsid w:val="00C13CB6"/>
    <w:rsid w:val="00C46F7C"/>
    <w:rsid w:val="00C549D2"/>
    <w:rsid w:val="00C92B4B"/>
    <w:rsid w:val="00CD4824"/>
    <w:rsid w:val="00CD489B"/>
    <w:rsid w:val="00CD6432"/>
    <w:rsid w:val="00CE4FC0"/>
    <w:rsid w:val="00CE66BA"/>
    <w:rsid w:val="00CF1B55"/>
    <w:rsid w:val="00D25261"/>
    <w:rsid w:val="00D31A30"/>
    <w:rsid w:val="00D54101"/>
    <w:rsid w:val="00DA1AD0"/>
    <w:rsid w:val="00DD2AB5"/>
    <w:rsid w:val="00DD4044"/>
    <w:rsid w:val="00DF2890"/>
    <w:rsid w:val="00E52579"/>
    <w:rsid w:val="00EA3B57"/>
    <w:rsid w:val="00EB5B8C"/>
    <w:rsid w:val="00EC668D"/>
    <w:rsid w:val="00EC7E31"/>
    <w:rsid w:val="00EE6753"/>
    <w:rsid w:val="00F1442B"/>
    <w:rsid w:val="00F52AB2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5DE3D"/>
  <w15:docId w15:val="{5DB8B77A-7491-46F0-BFB8-7709C89B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0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A6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67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6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672B"/>
    <w:rPr>
      <w:sz w:val="20"/>
      <w:szCs w:val="20"/>
    </w:rPr>
  </w:style>
  <w:style w:type="character" w:styleId="a7">
    <w:name w:val="Hyperlink"/>
    <w:basedOn w:val="a0"/>
    <w:uiPriority w:val="99"/>
    <w:unhideWhenUsed/>
    <w:rsid w:val="00936FE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36FE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961F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F42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2F4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國豐 王</cp:lastModifiedBy>
  <cp:revision>2</cp:revision>
  <dcterms:created xsi:type="dcterms:W3CDTF">2026-05-05T01:34:00Z</dcterms:created>
  <dcterms:modified xsi:type="dcterms:W3CDTF">2026-05-05T01:34:00Z</dcterms:modified>
</cp:coreProperties>
</file>