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17" w:rsidRPr="00205017" w:rsidRDefault="00205017" w:rsidP="00205017">
      <w:pPr>
        <w:autoSpaceDE w:val="0"/>
        <w:autoSpaceDN w:val="0"/>
        <w:adjustRightInd w:val="0"/>
        <w:spacing w:line="360" w:lineRule="atLeast"/>
        <w:jc w:val="center"/>
        <w:rPr>
          <w:rFonts w:ascii="新細明體" w:hAnsi="新細明體" w:hint="eastAsia"/>
          <w:b/>
          <w:bCs/>
          <w:kern w:val="0"/>
        </w:rPr>
      </w:pPr>
      <w:r w:rsidRPr="00205017">
        <w:rPr>
          <w:rFonts w:ascii="新細明體" w:hAnsi="新細明體" w:hint="eastAsia"/>
          <w:b/>
          <w:bCs/>
          <w:kern w:val="0"/>
        </w:rPr>
        <w:t>※ 101年1-6月新訂或修正之重要</w:t>
      </w:r>
      <w:r w:rsidR="00CD213D">
        <w:rPr>
          <w:rFonts w:ascii="新細明體" w:hAnsi="新細明體" w:hint="eastAsia"/>
          <w:b/>
          <w:bCs/>
          <w:kern w:val="0"/>
        </w:rPr>
        <w:t>人事</w:t>
      </w:r>
      <w:bookmarkStart w:id="0" w:name="_GoBack"/>
      <w:bookmarkEnd w:id="0"/>
      <w:r w:rsidRPr="00205017">
        <w:rPr>
          <w:rFonts w:ascii="新細明體" w:hAnsi="新細明體" w:hint="eastAsia"/>
          <w:b/>
          <w:bCs/>
          <w:kern w:val="0"/>
        </w:rPr>
        <w:t>法令</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2"/>
        <w:gridCol w:w="5868"/>
        <w:gridCol w:w="1560"/>
      </w:tblGrid>
      <w:tr w:rsidR="00205017" w:rsidRPr="00205017" w:rsidTr="004D7C62">
        <w:tblPrEx>
          <w:tblCellMar>
            <w:top w:w="0" w:type="dxa"/>
            <w:bottom w:w="0" w:type="dxa"/>
          </w:tblCellMar>
        </w:tblPrEx>
        <w:trPr>
          <w:tblHeader/>
        </w:trPr>
        <w:tc>
          <w:tcPr>
            <w:tcW w:w="1932" w:type="dxa"/>
            <w:shd w:val="clear" w:color="auto" w:fill="E6E6E6"/>
          </w:tcPr>
          <w:p w:rsidR="00205017" w:rsidRPr="00205017" w:rsidRDefault="00205017" w:rsidP="00205017">
            <w:pPr>
              <w:autoSpaceDE w:val="0"/>
              <w:autoSpaceDN w:val="0"/>
              <w:adjustRightInd w:val="0"/>
              <w:spacing w:line="360" w:lineRule="atLeast"/>
              <w:jc w:val="center"/>
              <w:rPr>
                <w:rFonts w:ascii="新細明體" w:hAnsi="新細明體" w:hint="eastAsia"/>
                <w:kern w:val="0"/>
              </w:rPr>
            </w:pPr>
            <w:r w:rsidRPr="00205017">
              <w:rPr>
                <w:rFonts w:ascii="新細明體" w:hAnsi="新細明體" w:hint="eastAsia"/>
                <w:kern w:val="0"/>
              </w:rPr>
              <w:t>來文機關及文號</w:t>
            </w:r>
          </w:p>
        </w:tc>
        <w:tc>
          <w:tcPr>
            <w:tcW w:w="5868" w:type="dxa"/>
            <w:shd w:val="clear" w:color="auto" w:fill="E6E6E6"/>
          </w:tcPr>
          <w:p w:rsidR="00205017" w:rsidRPr="00205017" w:rsidRDefault="00205017" w:rsidP="00205017">
            <w:pPr>
              <w:autoSpaceDE w:val="0"/>
              <w:autoSpaceDN w:val="0"/>
              <w:adjustRightInd w:val="0"/>
              <w:spacing w:line="360" w:lineRule="atLeast"/>
              <w:jc w:val="center"/>
              <w:rPr>
                <w:rFonts w:ascii="新細明體" w:hAnsi="新細明體" w:hint="eastAsia"/>
                <w:kern w:val="0"/>
              </w:rPr>
            </w:pPr>
            <w:r w:rsidRPr="00205017">
              <w:rPr>
                <w:rFonts w:ascii="新細明體" w:hAnsi="新細明體" w:hint="eastAsia"/>
                <w:kern w:val="0"/>
              </w:rPr>
              <w:t>人事法令</w:t>
            </w:r>
          </w:p>
        </w:tc>
        <w:tc>
          <w:tcPr>
            <w:tcW w:w="1560" w:type="dxa"/>
            <w:shd w:val="clear" w:color="auto" w:fill="E6E6E6"/>
          </w:tcPr>
          <w:p w:rsidR="00205017" w:rsidRPr="00205017" w:rsidRDefault="00205017" w:rsidP="00205017">
            <w:pPr>
              <w:autoSpaceDE w:val="0"/>
              <w:autoSpaceDN w:val="0"/>
              <w:adjustRightInd w:val="0"/>
              <w:spacing w:line="360" w:lineRule="atLeast"/>
              <w:jc w:val="center"/>
              <w:rPr>
                <w:rFonts w:ascii="新細明體" w:hAnsi="新細明體" w:hint="eastAsia"/>
                <w:kern w:val="0"/>
              </w:rPr>
            </w:pPr>
            <w:r w:rsidRPr="00205017">
              <w:rPr>
                <w:rFonts w:ascii="新細明體" w:hAnsi="新細明體" w:hint="eastAsia"/>
                <w:kern w:val="0"/>
              </w:rPr>
              <w:t>備註</w:t>
            </w: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hint="eastAsia"/>
                <w:kern w:val="0"/>
              </w:rPr>
            </w:pPr>
            <w:r w:rsidRPr="00205017">
              <w:rPr>
                <w:rFonts w:ascii="新細明體" w:hAnsi="新細明體" w:cs="DFKaiShu-SB-Estd-BF"/>
                <w:color w:val="000000"/>
                <w:kern w:val="0"/>
              </w:rPr>
              <w:t>教育部101年1月4日臺人（三）字第1010001743號函</w:t>
            </w:r>
          </w:p>
        </w:tc>
        <w:tc>
          <w:tcPr>
            <w:tcW w:w="5868" w:type="dxa"/>
            <w:tcBorders>
              <w:top w:val="single" w:sz="4" w:space="0" w:color="auto"/>
              <w:left w:val="single" w:sz="4" w:space="0" w:color="auto"/>
              <w:bottom w:val="single" w:sz="4" w:space="0" w:color="auto"/>
              <w:right w:val="single" w:sz="4" w:space="0" w:color="auto"/>
            </w:tcBorders>
          </w:tcPr>
          <w:tbl>
            <w:tblPr>
              <w:tblW w:w="4950" w:type="pct"/>
              <w:tblCellSpacing w:w="0" w:type="dxa"/>
              <w:tblLayout w:type="fixed"/>
              <w:tblCellMar>
                <w:left w:w="0" w:type="dxa"/>
                <w:right w:w="0" w:type="dxa"/>
              </w:tblCellMar>
              <w:tblLook w:val="04A0" w:firstRow="1" w:lastRow="0" w:firstColumn="1" w:lastColumn="0" w:noHBand="0" w:noVBand="1"/>
            </w:tblPr>
            <w:tblGrid>
              <w:gridCol w:w="5754"/>
            </w:tblGrid>
            <w:tr w:rsidR="00205017" w:rsidRPr="00205017" w:rsidTr="004D7C62">
              <w:trPr>
                <w:trHeight w:val="2160"/>
                <w:tblCellSpacing w:w="0" w:type="dxa"/>
              </w:trPr>
              <w:tc>
                <w:tcPr>
                  <w:tcW w:w="4296" w:type="dxa"/>
                </w:tcPr>
                <w:p w:rsidR="00205017" w:rsidRPr="00205017" w:rsidRDefault="00205017" w:rsidP="00205017">
                  <w:pPr>
                    <w:widowControl/>
                    <w:spacing w:line="300" w:lineRule="exact"/>
                    <w:rPr>
                      <w:rFonts w:ascii="新細明體" w:hAnsi="新細明體" w:cs="DFKaiShu-SB-Estd-BF"/>
                      <w:color w:val="000000"/>
                      <w:kern w:val="0"/>
                    </w:rPr>
                  </w:pPr>
                  <w:r w:rsidRPr="00205017">
                    <w:rPr>
                      <w:rFonts w:ascii="新細明體" w:hAnsi="新細明體" w:cs="DFKaiShu-SB-Estd-BF"/>
                      <w:color w:val="000000"/>
                      <w:kern w:val="0"/>
                    </w:rPr>
                    <w:t>轉知教育部訂定「一百年公立學校教師年終工作獎金發給補充規定」</w:t>
                  </w:r>
                </w:p>
                <w:p w:rsidR="00205017" w:rsidRPr="00205017" w:rsidRDefault="00205017" w:rsidP="00205017">
                  <w:pPr>
                    <w:autoSpaceDE w:val="0"/>
                    <w:autoSpaceDN w:val="0"/>
                    <w:adjustRightInd w:val="0"/>
                    <w:spacing w:line="300" w:lineRule="exact"/>
                    <w:ind w:left="480" w:hangingChars="200" w:hanging="480"/>
                    <w:jc w:val="both"/>
                    <w:rPr>
                      <w:rFonts w:ascii="新細明體" w:hAnsi="新細明體" w:cs="DFKaiShu-SB-Estd-BF" w:hint="eastAsia"/>
                      <w:color w:val="000000"/>
                      <w:kern w:val="0"/>
                    </w:rPr>
                  </w:pPr>
                  <w:r w:rsidRPr="00205017">
                    <w:rPr>
                      <w:rFonts w:ascii="新細明體" w:hAnsi="新細明體" w:cs="DFKaiShu-SB-Estd-BF"/>
                      <w:color w:val="000000"/>
                      <w:kern w:val="0"/>
                    </w:rPr>
                    <w:t>一、教育部為</w:t>
                  </w:r>
                  <w:r w:rsidRPr="00205017">
                    <w:rPr>
                      <w:rFonts w:ascii="新細明體" w:hAnsi="新細明體" w:cs="DFKaiShu-SB-Estd-BF" w:hint="eastAsia"/>
                      <w:color w:val="000000"/>
                      <w:kern w:val="0"/>
                    </w:rPr>
                    <w:t>配合績效待遇制度之推動</w:t>
                  </w:r>
                  <w:r w:rsidRPr="00205017">
                    <w:rPr>
                      <w:rFonts w:ascii="新細明體" w:hAnsi="新細明體" w:cs="DFKaiShu-SB-Estd-BF"/>
                      <w:color w:val="000000"/>
                      <w:kern w:val="0"/>
                    </w:rPr>
                    <w:t>，特</w:t>
                  </w:r>
                  <w:r w:rsidRPr="00205017">
                    <w:rPr>
                      <w:rFonts w:ascii="新細明體" w:hAnsi="新細明體" w:cs="DFKaiShu-SB-Estd-BF" w:hint="eastAsia"/>
                      <w:color w:val="000000"/>
                      <w:kern w:val="0"/>
                    </w:rPr>
                    <w:t>參照「一百年軍公教人員年終工作獎金及慰問金發給注意事項」第九點規定</w:t>
                  </w:r>
                  <w:r w:rsidRPr="00205017">
                    <w:rPr>
                      <w:rFonts w:ascii="新細明體" w:hAnsi="新細明體" w:cs="DFKaiShu-SB-Estd-BF"/>
                      <w:color w:val="000000"/>
                      <w:kern w:val="0"/>
                    </w:rPr>
                    <w:t>訂定本規定。</w:t>
                  </w:r>
                </w:p>
                <w:p w:rsidR="00205017" w:rsidRPr="00205017" w:rsidRDefault="00205017" w:rsidP="00205017">
                  <w:pPr>
                    <w:autoSpaceDE w:val="0"/>
                    <w:autoSpaceDN w:val="0"/>
                    <w:adjustRightInd w:val="0"/>
                    <w:spacing w:line="300" w:lineRule="exact"/>
                    <w:ind w:left="480" w:hangingChars="200" w:hanging="480"/>
                    <w:jc w:val="both"/>
                    <w:rPr>
                      <w:rFonts w:ascii="新細明體" w:hAnsi="新細明體" w:cs="DFKaiShu-SB-Estd-BF" w:hint="eastAsia"/>
                      <w:color w:val="000000"/>
                      <w:kern w:val="0"/>
                    </w:rPr>
                  </w:pPr>
                  <w:r w:rsidRPr="00205017">
                    <w:rPr>
                      <w:rFonts w:ascii="新細明體" w:hAnsi="新細明體" w:cs="DFKaiShu-SB-Estd-BF" w:hint="eastAsia"/>
                      <w:color w:val="000000"/>
                      <w:kern w:val="0"/>
                    </w:rPr>
                    <w:t>二、教師有下列情事之一者，其年終工作獎金應依下列規定辦理，同時具有二種以上情事時，並依下列次序先後辦理；其後之事由不再處理：</w:t>
                  </w:r>
                </w:p>
                <w:p w:rsidR="00205017" w:rsidRPr="00205017" w:rsidRDefault="00205017" w:rsidP="00205017">
                  <w:pPr>
                    <w:autoSpaceDE w:val="0"/>
                    <w:autoSpaceDN w:val="0"/>
                    <w:adjustRightInd w:val="0"/>
                    <w:spacing w:line="300" w:lineRule="exact"/>
                    <w:ind w:left="720" w:hangingChars="300" w:hanging="720"/>
                    <w:jc w:val="both"/>
                    <w:rPr>
                      <w:rFonts w:ascii="新細明體" w:hAnsi="新細明體" w:cs="DFKaiShu-SB-Estd-BF" w:hint="eastAsia"/>
                      <w:color w:val="000000"/>
                      <w:kern w:val="0"/>
                    </w:rPr>
                  </w:pPr>
                  <w:r w:rsidRPr="00205017">
                    <w:rPr>
                      <w:rFonts w:ascii="新細明體" w:hAnsi="新細明體" w:cs="DFKaiShu-SB-Estd-BF" w:hint="eastAsia"/>
                      <w:color w:val="000000"/>
                      <w:kern w:val="0"/>
                    </w:rPr>
                    <w:t>（一）教師於一百年依教師法第十四條規定解聘或不續聘生效（包括</w:t>
                  </w:r>
                  <w:smartTag w:uri="urn:schemas-microsoft-com:office:smarttags" w:element="chsdate">
                    <w:smartTagPr>
                      <w:attr w:name="IsROCDate" w:val="False"/>
                      <w:attr w:name="IsLunarDate" w:val="False"/>
                      <w:attr w:name="Day" w:val="2"/>
                      <w:attr w:name="Month" w:val="12"/>
                      <w:attr w:name="Year" w:val="19100"/>
                    </w:smartTagPr>
                    <w:r w:rsidRPr="00205017">
                      <w:rPr>
                        <w:rFonts w:ascii="新細明體" w:hAnsi="新細明體" w:cs="DFKaiShu-SB-Estd-BF" w:hint="eastAsia"/>
                        <w:color w:val="000000"/>
                        <w:kern w:val="0"/>
                      </w:rPr>
                      <w:t>一百年十二月二日</w:t>
                    </w:r>
                  </w:smartTag>
                  <w:r w:rsidRPr="00205017">
                    <w:rPr>
                      <w:rFonts w:ascii="新細明體" w:hAnsi="新細明體" w:cs="DFKaiShu-SB-Estd-BF" w:hint="eastAsia"/>
                      <w:color w:val="000000"/>
                      <w:kern w:val="0"/>
                    </w:rPr>
                    <w:t>以後生效），當年不發給年終工作獎金。</w:t>
                  </w:r>
                </w:p>
                <w:p w:rsidR="00205017" w:rsidRPr="00205017" w:rsidRDefault="00205017" w:rsidP="00205017">
                  <w:pPr>
                    <w:autoSpaceDE w:val="0"/>
                    <w:autoSpaceDN w:val="0"/>
                    <w:adjustRightInd w:val="0"/>
                    <w:spacing w:line="300" w:lineRule="exact"/>
                    <w:ind w:left="720" w:hangingChars="300" w:hanging="720"/>
                    <w:jc w:val="both"/>
                    <w:rPr>
                      <w:rFonts w:ascii="新細明體" w:hAnsi="新細明體" w:cs="DFKaiShu-SB-Estd-BF" w:hint="eastAsia"/>
                      <w:color w:val="000000"/>
                      <w:kern w:val="0"/>
                    </w:rPr>
                  </w:pPr>
                  <w:r w:rsidRPr="00205017">
                    <w:rPr>
                      <w:rFonts w:ascii="新細明體" w:hAnsi="新細明體" w:cs="DFKaiShu-SB-Estd-BF" w:hint="eastAsia"/>
                      <w:color w:val="000000"/>
                      <w:kern w:val="0"/>
                    </w:rPr>
                    <w:t>（二）教師於</w:t>
                  </w:r>
                  <w:smartTag w:uri="urn:schemas-microsoft-com:office:smarttags" w:element="chsdate">
                    <w:smartTagPr>
                      <w:attr w:name="IsROCDate" w:val="False"/>
                      <w:attr w:name="IsLunarDate" w:val="False"/>
                      <w:attr w:name="Day" w:val="1"/>
                      <w:attr w:name="Month" w:val="12"/>
                      <w:attr w:name="Year" w:val="19100"/>
                    </w:smartTagPr>
                    <w:r w:rsidRPr="00205017">
                      <w:rPr>
                        <w:rFonts w:ascii="新細明體" w:hAnsi="新細明體" w:cs="DFKaiShu-SB-Estd-BF" w:hint="eastAsia"/>
                        <w:color w:val="000000"/>
                        <w:kern w:val="0"/>
                      </w:rPr>
                      <w:t>一百年十二月一日</w:t>
                    </w:r>
                  </w:smartTag>
                  <w:r w:rsidRPr="00205017">
                    <w:rPr>
                      <w:rFonts w:ascii="新細明體" w:hAnsi="新細明體" w:cs="DFKaiShu-SB-Estd-BF" w:hint="eastAsia"/>
                      <w:color w:val="000000"/>
                      <w:kern w:val="0"/>
                    </w:rPr>
                    <w:t>以前停聘生效，當年不發給年終工作獎金，至停聘原因消滅後回復聘任者，除受有期徒刑或拘役之執行或受罰金之判決而易服勞役者外，其年終工作獎金之本薪（年功薪）部分，全額發給；學術研究費部分，按當年實際在職月數比例發給。</w:t>
                  </w:r>
                </w:p>
                <w:p w:rsidR="00205017" w:rsidRPr="00205017" w:rsidRDefault="00205017" w:rsidP="00205017">
                  <w:pPr>
                    <w:autoSpaceDE w:val="0"/>
                    <w:autoSpaceDN w:val="0"/>
                    <w:adjustRightInd w:val="0"/>
                    <w:spacing w:line="300" w:lineRule="exact"/>
                    <w:ind w:left="720" w:hangingChars="300" w:hanging="720"/>
                    <w:jc w:val="both"/>
                    <w:rPr>
                      <w:rFonts w:ascii="新細明體" w:hAnsi="新細明體" w:cs="DFKaiShu-SB-Estd-BF" w:hint="eastAsia"/>
                      <w:color w:val="000000"/>
                      <w:kern w:val="0"/>
                    </w:rPr>
                  </w:pPr>
                  <w:r w:rsidRPr="00205017">
                    <w:rPr>
                      <w:rFonts w:ascii="新細明體" w:hAnsi="新細明體" w:cs="DFKaiShu-SB-Estd-BF" w:hint="eastAsia"/>
                      <w:color w:val="000000"/>
                      <w:kern w:val="0"/>
                    </w:rPr>
                    <w:t>（三）九十九學年度受記過以上之懲戒處分者，或平時考核經獎懲相互抵銷後，累積達一大過者，當年不發給年終工作獎金。</w:t>
                  </w:r>
                </w:p>
                <w:p w:rsidR="00205017" w:rsidRPr="00205017" w:rsidRDefault="00205017" w:rsidP="00205017">
                  <w:pPr>
                    <w:autoSpaceDE w:val="0"/>
                    <w:autoSpaceDN w:val="0"/>
                    <w:adjustRightInd w:val="0"/>
                    <w:spacing w:line="300" w:lineRule="exact"/>
                    <w:ind w:left="720" w:hangingChars="300" w:hanging="720"/>
                    <w:jc w:val="both"/>
                    <w:rPr>
                      <w:rFonts w:ascii="新細明體" w:hAnsi="新細明體" w:cs="DFKaiShu-SB-Estd-BF" w:hint="eastAsia"/>
                      <w:color w:val="000000"/>
                      <w:kern w:val="0"/>
                    </w:rPr>
                  </w:pPr>
                  <w:r w:rsidRPr="00205017">
                    <w:rPr>
                      <w:rFonts w:ascii="新細明體" w:hAnsi="新細明體" w:cs="DFKaiShu-SB-Estd-BF" w:hint="eastAsia"/>
                      <w:color w:val="000000"/>
                      <w:kern w:val="0"/>
                    </w:rPr>
                    <w:t>（四）九十九學年度平時考核經獎懲相互抵銷後，累積記過達二次或累積曠課、曠職達四日者，發給三分之一數額。</w:t>
                  </w:r>
                </w:p>
                <w:p w:rsidR="00205017" w:rsidRPr="00205017" w:rsidRDefault="00205017" w:rsidP="00205017">
                  <w:pPr>
                    <w:autoSpaceDE w:val="0"/>
                    <w:autoSpaceDN w:val="0"/>
                    <w:adjustRightInd w:val="0"/>
                    <w:spacing w:line="300" w:lineRule="exact"/>
                    <w:ind w:left="720" w:hangingChars="300" w:hanging="720"/>
                    <w:jc w:val="both"/>
                    <w:rPr>
                      <w:rFonts w:ascii="新細明體" w:hAnsi="新細明體" w:cs="DFKaiShu-SB-Estd-BF" w:hint="eastAsia"/>
                      <w:color w:val="000000"/>
                      <w:kern w:val="0"/>
                    </w:rPr>
                  </w:pPr>
                  <w:r w:rsidRPr="00205017">
                    <w:rPr>
                      <w:rFonts w:ascii="新細明體" w:hAnsi="新細明體" w:cs="DFKaiShu-SB-Estd-BF" w:hint="eastAsia"/>
                      <w:color w:val="000000"/>
                      <w:kern w:val="0"/>
                    </w:rPr>
                    <w:t>（五）九十九學年度平時考核經獎懲相互抵銷後，累積記過達一次或累積曠課、曠職達三日者，發給三分之二數額。</w:t>
                  </w:r>
                </w:p>
                <w:p w:rsidR="00205017" w:rsidRPr="00205017" w:rsidRDefault="00205017" w:rsidP="00205017">
                  <w:pPr>
                    <w:autoSpaceDE w:val="0"/>
                    <w:autoSpaceDN w:val="0"/>
                    <w:adjustRightInd w:val="0"/>
                    <w:spacing w:line="300" w:lineRule="exact"/>
                    <w:ind w:left="720" w:hangingChars="300" w:hanging="720"/>
                    <w:jc w:val="both"/>
                    <w:rPr>
                      <w:rFonts w:ascii="新細明體" w:hAnsi="新細明體" w:cs="DFKaiShu-SB-Estd-BF" w:hint="eastAsia"/>
                      <w:color w:val="000000"/>
                      <w:kern w:val="0"/>
                    </w:rPr>
                  </w:pPr>
                  <w:r w:rsidRPr="00205017">
                    <w:rPr>
                      <w:rFonts w:ascii="新細明體" w:hAnsi="新細明體" w:cs="DFKaiShu-SB-Estd-BF" w:hint="eastAsia"/>
                      <w:color w:val="000000"/>
                      <w:kern w:val="0"/>
                    </w:rPr>
                    <w:t>（六）九十九學年度受申誡之懲戒處分者，發給四分之三數額。</w:t>
                  </w:r>
                </w:p>
                <w:p w:rsidR="00205017" w:rsidRPr="00205017" w:rsidRDefault="00205017" w:rsidP="00205017">
                  <w:pPr>
                    <w:autoSpaceDE w:val="0"/>
                    <w:autoSpaceDN w:val="0"/>
                    <w:adjustRightInd w:val="0"/>
                    <w:spacing w:line="300" w:lineRule="exact"/>
                    <w:ind w:left="720" w:hangingChars="300" w:hanging="720"/>
                    <w:jc w:val="both"/>
                    <w:rPr>
                      <w:rFonts w:ascii="新細明體" w:hAnsi="新細明體" w:cs="DFKaiShu-SB-Estd-BF" w:hint="eastAsia"/>
                      <w:color w:val="000000"/>
                      <w:kern w:val="0"/>
                    </w:rPr>
                  </w:pPr>
                  <w:r w:rsidRPr="00205017">
                    <w:rPr>
                      <w:rFonts w:ascii="新細明體" w:hAnsi="新細明體" w:cs="DFKaiShu-SB-Estd-BF" w:hint="eastAsia"/>
                      <w:color w:val="000000"/>
                      <w:kern w:val="0"/>
                    </w:rPr>
                    <w:t>（七）九十九學年度成績考核（包括另予成績考核）經考列「</w:t>
                  </w:r>
                  <w:r w:rsidRPr="00205017">
                    <w:rPr>
                      <w:rFonts w:ascii="新細明體" w:hAnsi="新細明體" w:cs="DFKaiShu-SB-Estd-BF"/>
                      <w:color w:val="000000"/>
                      <w:kern w:val="0"/>
                    </w:rPr>
                    <w:t>公立高級中等以下學校教師成績考核辦法</w:t>
                  </w:r>
                  <w:r w:rsidRPr="00205017">
                    <w:rPr>
                      <w:rFonts w:ascii="新細明體" w:hAnsi="新細明體" w:cs="DFKaiShu-SB-Estd-BF" w:hint="eastAsia"/>
                      <w:color w:val="000000"/>
                      <w:kern w:val="0"/>
                    </w:rPr>
                    <w:t>」第四條第一項第三款者而留支原薪者，當年不發給年終工作獎金。但有下列情事者，依下列規定辦理：</w:t>
                  </w:r>
                </w:p>
                <w:p w:rsidR="00205017" w:rsidRPr="00205017" w:rsidRDefault="00205017" w:rsidP="00205017">
                  <w:pPr>
                    <w:autoSpaceDE w:val="0"/>
                    <w:autoSpaceDN w:val="0"/>
                    <w:adjustRightInd w:val="0"/>
                    <w:spacing w:line="300" w:lineRule="exact"/>
                    <w:ind w:left="720" w:hangingChars="300" w:hanging="720"/>
                    <w:jc w:val="both"/>
                    <w:rPr>
                      <w:rFonts w:ascii="新細明體" w:hAnsi="新細明體" w:cs="DFKaiShu-SB-Estd-BF" w:hint="eastAsia"/>
                      <w:color w:val="000000"/>
                      <w:kern w:val="0"/>
                    </w:rPr>
                  </w:pPr>
                  <w:r w:rsidRPr="00205017">
                    <w:rPr>
                      <w:rFonts w:ascii="新細明體" w:hAnsi="新細明體" w:cs="DFKaiShu-SB-Estd-BF" w:hint="eastAsia"/>
                      <w:color w:val="000000"/>
                      <w:kern w:val="0"/>
                    </w:rPr>
                    <w:t xml:space="preserve">　１、考列事由為第四條第一項第三款第二目或因公傷病請公假而留支原薪者，其年終工作獎金得全額發給。</w:t>
                  </w:r>
                </w:p>
                <w:p w:rsidR="00205017" w:rsidRPr="00205017" w:rsidRDefault="00205017" w:rsidP="00205017">
                  <w:pPr>
                    <w:autoSpaceDE w:val="0"/>
                    <w:autoSpaceDN w:val="0"/>
                    <w:adjustRightInd w:val="0"/>
                    <w:spacing w:line="300" w:lineRule="exact"/>
                    <w:ind w:left="720" w:hangingChars="300" w:hanging="720"/>
                    <w:jc w:val="both"/>
                    <w:rPr>
                      <w:rFonts w:ascii="新細明體" w:hAnsi="新細明體" w:cs="DFKaiShu-SB-Estd-BF"/>
                      <w:color w:val="000000"/>
                      <w:kern w:val="0"/>
                    </w:rPr>
                  </w:pPr>
                  <w:r w:rsidRPr="00205017">
                    <w:rPr>
                      <w:rFonts w:ascii="新細明體" w:hAnsi="新細明體" w:cs="DFKaiShu-SB-Estd-BF" w:hint="eastAsia"/>
                      <w:color w:val="000000"/>
                      <w:kern w:val="0"/>
                    </w:rPr>
                    <w:t xml:space="preserve">　２、考列事由為第四條第一項第三款第六目或第七目者，依其一百年實際在職月數計算，扣除事、病假及延長病假日數後，按比例發給；其各月有未滿全月之畸零日數者，予以合併計算，並以三十日折算一個月，所餘未滿三十日之畸零日數，以一個月計算。</w:t>
                  </w:r>
                  <w:bookmarkStart w:id="1" w:name="OLE_LINK5"/>
                  <w:r w:rsidRPr="00205017">
                    <w:rPr>
                      <w:rFonts w:ascii="新細明體" w:hAnsi="新細明體" w:cs="DFKaiShu-SB-Estd-BF" w:hint="eastAsia"/>
                      <w:color w:val="000000"/>
                      <w:kern w:val="0"/>
                    </w:rPr>
                    <w:t>但上開事假、病假及延長病假日數，如屬家庭照顧假、生理假或因安胎需治療、照護或休養期間之請假日數，不在此限。</w:t>
                  </w:r>
                  <w:bookmarkEnd w:id="1"/>
                </w:p>
              </w:tc>
            </w:tr>
          </w:tbl>
          <w:p w:rsidR="00205017" w:rsidRPr="00205017" w:rsidRDefault="00205017" w:rsidP="00205017">
            <w:pPr>
              <w:autoSpaceDE w:val="0"/>
              <w:autoSpaceDN w:val="0"/>
              <w:adjustRightInd w:val="0"/>
              <w:spacing w:line="300" w:lineRule="exact"/>
              <w:rPr>
                <w:rFonts w:ascii="新細明體" w:hAnsi="新細明體" w:cs="DFKaiShu-SB-Estd-BF" w:hint="eastAsia"/>
                <w:color w:val="000000"/>
                <w:kern w:val="0"/>
              </w:rPr>
            </w:pP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color w:val="000000"/>
                <w:kern w:val="0"/>
              </w:rPr>
              <w:t>教育部101年2月</w:t>
            </w:r>
            <w:r w:rsidRPr="00205017">
              <w:rPr>
                <w:rFonts w:ascii="新細明體" w:hAnsi="新細明體" w:cs="DFKaiShu-SB-Estd-BF"/>
                <w:color w:val="000000"/>
                <w:kern w:val="0"/>
              </w:rPr>
              <w:lastRenderedPageBreak/>
              <w:t>23日臺人(一)字第1010024131號函</w:t>
            </w:r>
          </w:p>
        </w:tc>
        <w:tc>
          <w:tcPr>
            <w:tcW w:w="5868"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widowControl/>
              <w:spacing w:line="320" w:lineRule="exact"/>
              <w:ind w:left="25" w:hanging="25"/>
              <w:rPr>
                <w:rFonts w:ascii="新細明體" w:hAnsi="新細明體" w:cs="DFKaiShu-SB-Estd-BF" w:hint="eastAsia"/>
                <w:color w:val="000000"/>
                <w:kern w:val="0"/>
              </w:rPr>
            </w:pPr>
            <w:r w:rsidRPr="00205017">
              <w:rPr>
                <w:rFonts w:ascii="新細明體" w:hAnsi="新細明體" w:cs="DFKaiShu-SB-Estd-BF"/>
                <w:color w:val="000000"/>
                <w:kern w:val="0"/>
              </w:rPr>
              <w:lastRenderedPageBreak/>
              <w:t>有關公立學校未兼行政職務之教師，得否兼任財團法人</w:t>
            </w:r>
            <w:r w:rsidRPr="00205017">
              <w:rPr>
                <w:rFonts w:ascii="新細明體" w:hAnsi="新細明體" w:cs="DFKaiShu-SB-Estd-BF"/>
                <w:color w:val="000000"/>
                <w:kern w:val="0"/>
              </w:rPr>
              <w:lastRenderedPageBreak/>
              <w:t>教會董事職務案。</w:t>
            </w:r>
          </w:p>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公立學校未兼行政職務之教師，得於不影響本職工作前提下，事先以書面報經學校核准後，兼任財團法人教會董事職務；至兼職費及其他相關事項均請依「</w:t>
            </w:r>
            <w:hyperlink r:id="rId5" w:tgtFrame="_blank" w:history="1">
              <w:r w:rsidRPr="00205017">
                <w:rPr>
                  <w:rFonts w:ascii="新細明體" w:hAnsi="新細明體" w:cs="DFKaiShu-SB-Estd-BF"/>
                  <w:color w:val="000000"/>
                  <w:kern w:val="0"/>
                </w:rPr>
                <w:t>公立各級學校專任教師兼職處理原則</w:t>
              </w:r>
            </w:hyperlink>
            <w:r w:rsidRPr="00205017">
              <w:rPr>
                <w:rFonts w:ascii="新細明體" w:hAnsi="新細明體" w:cs="DFKaiShu-SB-Estd-BF"/>
                <w:color w:val="000000"/>
                <w:kern w:val="0"/>
              </w:rPr>
              <w:t>」及相關規定辦理。</w:t>
            </w:r>
          </w:p>
          <w:p w:rsidR="00205017" w:rsidRPr="00205017" w:rsidRDefault="00205017" w:rsidP="00205017">
            <w:pPr>
              <w:widowControl/>
              <w:spacing w:line="320" w:lineRule="exact"/>
              <w:ind w:left="25" w:hanging="25"/>
              <w:rPr>
                <w:rFonts w:ascii="新細明體" w:hAnsi="新細明體" w:cs="DFKaiShu-SB-Estd-BF" w:hint="eastAsia"/>
                <w:color w:val="000000"/>
                <w:kern w:val="0"/>
              </w:rPr>
            </w:pPr>
            <w:r w:rsidRPr="00205017">
              <w:rPr>
                <w:rFonts w:ascii="新細明體" w:hAnsi="新細明體" w:cs="DFKaiShu-SB-Estd-BF"/>
                <w:color w:val="000000"/>
                <w:kern w:val="0"/>
              </w:rPr>
              <w:t>另公立學校兼任行政職務之教師，並應視其是否受有報酬，分別依</w:t>
            </w:r>
            <w:hyperlink r:id="rId6" w:tgtFrame="_blank" w:history="1">
              <w:r w:rsidRPr="00205017">
                <w:rPr>
                  <w:rFonts w:ascii="新細明體" w:hAnsi="新細明體" w:cs="DFKaiShu-SB-Estd-BF"/>
                  <w:color w:val="000000"/>
                  <w:kern w:val="0"/>
                </w:rPr>
                <w:t>公務員服務法第14條</w:t>
              </w:r>
            </w:hyperlink>
            <w:r w:rsidRPr="00205017">
              <w:rPr>
                <w:rFonts w:ascii="新細明體" w:hAnsi="新細明體" w:cs="DFKaiShu-SB-Estd-BF"/>
                <w:color w:val="000000"/>
                <w:kern w:val="0"/>
              </w:rPr>
              <w:t>之2、第14條之3及公務員兼任非營利事業或團體受有報酬職務許可辦法等相關規定辦理。</w:t>
            </w: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color w:val="000000"/>
                <w:kern w:val="0"/>
              </w:rPr>
              <w:lastRenderedPageBreak/>
              <w:t>教育部101年2月22日臺人（三）字第1010023058號書函</w:t>
            </w:r>
          </w:p>
        </w:tc>
        <w:tc>
          <w:tcPr>
            <w:tcW w:w="5868"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widowControl/>
              <w:spacing w:line="320" w:lineRule="exact"/>
              <w:ind w:left="25" w:hanging="25"/>
              <w:rPr>
                <w:rFonts w:ascii="新細明體" w:hAnsi="新細明體" w:cs="DFKaiShu-SB-Estd-BF" w:hint="eastAsia"/>
                <w:color w:val="000000"/>
                <w:kern w:val="0"/>
              </w:rPr>
            </w:pPr>
            <w:r w:rsidRPr="00205017">
              <w:rPr>
                <w:rFonts w:ascii="新細明體" w:hAnsi="新細明體" w:cs="DFKaiShu-SB-Estd-BF"/>
                <w:color w:val="000000"/>
                <w:kern w:val="0"/>
              </w:rPr>
              <w:t>自</w:t>
            </w:r>
            <w:smartTag w:uri="urn:schemas-microsoft-com:office:smarttags" w:element="chsdate">
              <w:smartTagPr>
                <w:attr w:name="IsROCDate" w:val="True"/>
                <w:attr w:name="IsLunarDate" w:val="False"/>
                <w:attr w:name="Day" w:val="1"/>
                <w:attr w:name="Month" w:val="1"/>
                <w:attr w:name="Year" w:val="2013"/>
              </w:smartTagPr>
              <w:r w:rsidRPr="00205017">
                <w:rPr>
                  <w:rFonts w:ascii="新細明體" w:hAnsi="新細明體" w:cs="DFKaiShu-SB-Estd-BF"/>
                  <w:color w:val="000000"/>
                  <w:kern w:val="0"/>
                </w:rPr>
                <w:t>民國102年1月1日</w:t>
              </w:r>
            </w:smartTag>
            <w:r w:rsidRPr="00205017">
              <w:rPr>
                <w:rFonts w:ascii="新細明體" w:hAnsi="新細明體" w:cs="DFKaiShu-SB-Estd-BF"/>
                <w:color w:val="000000"/>
                <w:kern w:val="0"/>
              </w:rPr>
              <w:t>起，改以徵集接受4個月之常備兵役軍事訓練年資，得依規定申請補繳退撫基金費用，併計為學校教職員退休年資</w:t>
            </w: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hint="eastAsia"/>
                <w:color w:val="000000"/>
                <w:kern w:val="0"/>
              </w:rPr>
              <w:t>高雄市政府101年4月10日高市府人字第10102397900號書函</w:t>
            </w:r>
          </w:p>
        </w:tc>
        <w:tc>
          <w:tcPr>
            <w:tcW w:w="5868"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hint="eastAsia"/>
                <w:color w:val="000000"/>
                <w:kern w:val="0"/>
              </w:rPr>
              <w:t>市府來文加強宣導公務員服務法第13條暨相關規定，俾免同仁誤犯規定。</w:t>
            </w:r>
          </w:p>
          <w:p w:rsidR="00205017" w:rsidRPr="00205017" w:rsidRDefault="00205017" w:rsidP="00205017">
            <w:pPr>
              <w:autoSpaceDE w:val="0"/>
              <w:autoSpaceDN w:val="0"/>
              <w:adjustRightInd w:val="0"/>
              <w:spacing w:line="360" w:lineRule="atLeast"/>
              <w:ind w:left="720" w:hangingChars="300" w:hanging="720"/>
              <w:rPr>
                <w:rFonts w:ascii="新細明體" w:hAnsi="新細明體" w:cs="DFKaiShu-SB-Estd-BF" w:hint="eastAsia"/>
                <w:color w:val="000000"/>
                <w:kern w:val="0"/>
              </w:rPr>
            </w:pPr>
            <w:r w:rsidRPr="00205017">
              <w:rPr>
                <w:rFonts w:ascii="新細明體" w:hAnsi="新細明體" w:cs="DFKaiShu-SB-Estd-BF" w:hint="eastAsia"/>
                <w:color w:val="000000"/>
                <w:kern w:val="0"/>
              </w:rPr>
              <w:t xml:space="preserve">      公務員服務法第十三條</w:t>
            </w:r>
          </w:p>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hint="eastAsia"/>
                <w:color w:val="000000"/>
                <w:kern w:val="0"/>
              </w:rPr>
              <w:t xml:space="preserve">   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 </w:t>
            </w:r>
          </w:p>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hint="eastAsia"/>
                <w:color w:val="000000"/>
                <w:kern w:val="0"/>
              </w:rPr>
              <w:t xml:space="preserve">公務員非依法不得兼公營事業機關或公司代表官股之董事或監察人。 </w:t>
            </w:r>
          </w:p>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hint="eastAsia"/>
                <w:color w:val="000000"/>
                <w:kern w:val="0"/>
              </w:rPr>
              <w:t xml:space="preserve">公務員利用權力、公款或公務上之秘密消息而圖利者，依刑法第一百三十一條處斷；其他法令有特別處罰規定者，依其規定。其離職者，亦同。 </w:t>
            </w:r>
          </w:p>
          <w:p w:rsidR="00205017" w:rsidRPr="00205017" w:rsidRDefault="00205017" w:rsidP="00205017">
            <w:pPr>
              <w:widowControl/>
              <w:spacing w:line="320" w:lineRule="exact"/>
              <w:ind w:left="25" w:hanging="25"/>
              <w:rPr>
                <w:rFonts w:ascii="新細明體" w:hAnsi="新細明體" w:cs="DFKaiShu-SB-Estd-BF"/>
                <w:color w:val="000000"/>
                <w:kern w:val="0"/>
              </w:rPr>
            </w:pPr>
            <w:r w:rsidRPr="00205017">
              <w:rPr>
                <w:rFonts w:ascii="新細明體" w:hAnsi="新細明體" w:cs="DFKaiShu-SB-Estd-BF" w:hint="eastAsia"/>
                <w:color w:val="000000"/>
                <w:kern w:val="0"/>
              </w:rPr>
              <w:t>公務員違反第一項、第二項或第三項之規定者，應先予撤職。</w:t>
            </w: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教育部101年2月15日臺人（一）字第1010002075號函</w:t>
            </w:r>
          </w:p>
        </w:tc>
        <w:tc>
          <w:tcPr>
            <w:tcW w:w="5868"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color w:val="000000"/>
                <w:kern w:val="0"/>
              </w:rPr>
              <w:t>有關「公立學校教師職前曾任研發替代役年資應如何採計提敘薪級」</w:t>
            </w:r>
            <w:r w:rsidRPr="00205017">
              <w:rPr>
                <w:rFonts w:ascii="新細明體" w:hAnsi="新細明體" w:cs="DFKaiShu-SB-Estd-BF" w:hint="eastAsia"/>
                <w:color w:val="000000"/>
                <w:kern w:val="0"/>
              </w:rPr>
              <w:t>規定：</w:t>
            </w:r>
          </w:p>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依</w:t>
            </w:r>
            <w:hyperlink r:id="rId7" w:tgtFrame="_blank" w:history="1">
              <w:r w:rsidRPr="00205017">
                <w:rPr>
                  <w:rFonts w:ascii="新細明體" w:hAnsi="新細明體" w:cs="DFKaiShu-SB-Estd-BF"/>
                  <w:color w:val="000000"/>
                  <w:kern w:val="0"/>
                </w:rPr>
                <w:t>替代役實施條例第7條</w:t>
              </w:r>
            </w:hyperlink>
            <w:r w:rsidRPr="00205017">
              <w:rPr>
                <w:rFonts w:ascii="新細明體" w:hAnsi="新細明體" w:cs="DFKaiShu-SB-Estd-BF"/>
                <w:color w:val="000000"/>
                <w:kern w:val="0"/>
              </w:rPr>
              <w:t>第6項規定：「研發替代役役男服滿規定之役期者，依第1項所定替代役體位應服役期採計為服役年資；其餘期間，採計為用人單位工作年資。」茲以依替代役實施條例規定服研發替代役者，係於經主管機關認可之政府機關、公立研究機關（構）、大學校院、行政法人或財團法人研究機構及民間產業機構從事科技或產業研究發展工作，爰得採計服役期間第3階段之年資；按其服務單位及所任職務性質，比照現行敘薪法令規定中各類職前年資採計及認定方式，辦理年資採計事宜。</w:t>
            </w: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lastRenderedPageBreak/>
              <w:t>銓敘部101年2月8日部退三字第1013557603號書函</w:t>
            </w:r>
          </w:p>
        </w:tc>
        <w:tc>
          <w:tcPr>
            <w:tcW w:w="5868"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自</w:t>
            </w:r>
            <w:smartTag w:uri="urn:schemas-microsoft-com:office:smarttags" w:element="chsdate">
              <w:smartTagPr>
                <w:attr w:name="IsROCDate" w:val="True"/>
                <w:attr w:name="IsLunarDate" w:val="False"/>
                <w:attr w:name="Day" w:val="1"/>
                <w:attr w:name="Month" w:val="1"/>
                <w:attr w:name="Year" w:val="2013"/>
              </w:smartTagPr>
              <w:r w:rsidRPr="00205017">
                <w:rPr>
                  <w:rFonts w:ascii="新細明體" w:hAnsi="新細明體" w:cs="DFKaiShu-SB-Estd-BF"/>
                  <w:color w:val="000000"/>
                  <w:kern w:val="0"/>
                </w:rPr>
                <w:t>民國102年1月1日</w:t>
              </w:r>
            </w:smartTag>
            <w:r w:rsidRPr="00205017">
              <w:rPr>
                <w:rFonts w:ascii="新細明體" w:hAnsi="新細明體" w:cs="DFKaiShu-SB-Estd-BF"/>
                <w:color w:val="000000"/>
                <w:kern w:val="0"/>
              </w:rPr>
              <w:t>起，改以徵集接受4個月之常備兵役軍事訓練年資，得依規定申請補繳退撫基金費用，俾併計為公務人員退休年資</w:t>
            </w: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20" w:lineRule="exact"/>
              <w:rPr>
                <w:rFonts w:ascii="新細明體" w:hAnsi="新細明體" w:cs="DFKaiShu-SB-Estd-BF"/>
                <w:color w:val="000000"/>
                <w:kern w:val="0"/>
              </w:rPr>
            </w:pPr>
            <w:r w:rsidRPr="00205017">
              <w:rPr>
                <w:rFonts w:ascii="新細明體" w:hAnsi="新細明體" w:cs="DFKaiShu-SB-Estd-BF"/>
                <w:color w:val="000000"/>
                <w:kern w:val="0"/>
              </w:rPr>
              <w:t>教育部101年5月21日臺人（二）字第</w:t>
            </w:r>
            <w:smartTag w:uri="urn:schemas-microsoft-com:office:smarttags" w:element="chmetcnv">
              <w:smartTagPr>
                <w:attr w:name="TCSC" w:val="0"/>
                <w:attr w:name="NumberType" w:val="1"/>
                <w:attr w:name="Negative" w:val="False"/>
                <w:attr w:name="HasSpace" w:val="False"/>
                <w:attr w:name="SourceValue" w:val="1010076271"/>
                <w:attr w:name="UnitName" w:val="a"/>
              </w:smartTagPr>
              <w:r w:rsidRPr="00205017">
                <w:rPr>
                  <w:rFonts w:ascii="新細明體" w:hAnsi="新細明體" w:cs="DFKaiShu-SB-Estd-BF"/>
                  <w:color w:val="000000"/>
                  <w:kern w:val="0"/>
                </w:rPr>
                <w:t>1010076271A</w:t>
              </w:r>
            </w:smartTag>
            <w:r w:rsidRPr="00205017">
              <w:rPr>
                <w:rFonts w:ascii="新細明體" w:hAnsi="新細明體" w:cs="DFKaiShu-SB-Estd-BF"/>
                <w:color w:val="000000"/>
                <w:kern w:val="0"/>
              </w:rPr>
              <w:t>號函</w:t>
            </w:r>
          </w:p>
        </w:tc>
        <w:tc>
          <w:tcPr>
            <w:tcW w:w="5868"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napToGrid w:val="0"/>
              <w:spacing w:line="320" w:lineRule="exact"/>
              <w:jc w:val="both"/>
              <w:rPr>
                <w:rFonts w:ascii="新細明體" w:hAnsi="新細明體" w:cs="DFKaiShu-SB-Estd-BF"/>
                <w:color w:val="000000"/>
                <w:kern w:val="0"/>
              </w:rPr>
            </w:pPr>
            <w:r w:rsidRPr="00205017">
              <w:rPr>
                <w:rFonts w:ascii="新細明體" w:hAnsi="新細明體" w:cs="DFKaiShu-SB-Estd-BF"/>
                <w:color w:val="000000"/>
                <w:kern w:val="0"/>
              </w:rPr>
              <w:t>轉知教育部有關學校依</w:t>
            </w:r>
            <w:hyperlink r:id="rId8" w:tgtFrame="_blank" w:history="1">
              <w:r w:rsidRPr="00205017">
                <w:rPr>
                  <w:rFonts w:ascii="新細明體" w:hAnsi="新細明體" w:cs="DFKaiShu-SB-Estd-BF"/>
                  <w:color w:val="000000"/>
                  <w:kern w:val="0"/>
                </w:rPr>
                <w:t>教師法第14條之1</w:t>
              </w:r>
            </w:hyperlink>
            <w:r w:rsidRPr="00205017">
              <w:rPr>
                <w:rFonts w:ascii="新細明體" w:hAnsi="新細明體" w:cs="DFKaiShu-SB-Estd-BF"/>
                <w:color w:val="000000"/>
                <w:kern w:val="0"/>
              </w:rPr>
              <w:t>第2項規定，暫時繼續聘任教師，其暫時繼續聘任之聘期，應自前次聘約期滿之次日起至該教師解聘、停聘、不續聘案經主管教育行政機關核准並由學校以書面通知送達當事人之日止，至其薪津則按其所支標準繼續發給</w:t>
            </w: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行政院人事行政總處101年5月21日總處給字第1010034738號函</w:t>
            </w:r>
          </w:p>
        </w:tc>
        <w:tc>
          <w:tcPr>
            <w:tcW w:w="5868"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行政院人事行政總處函以，公教人員子女有股利所得，如非屬從事經常性工作所得報酬，同意得依「全國軍公教員工待遇支給要點」附表九之規定申請子女教育補助費</w:t>
            </w: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教育部101年6月5日臺人(三)字第1010094307號函</w:t>
            </w:r>
          </w:p>
        </w:tc>
        <w:tc>
          <w:tcPr>
            <w:tcW w:w="5868"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color w:val="000000"/>
                <w:kern w:val="0"/>
              </w:rPr>
              <w:t>有關公立學校教師曾任保育員年資得否採計為退休年資疑義</w:t>
            </w:r>
          </w:p>
          <w:tbl>
            <w:tblPr>
              <w:tblW w:w="4950" w:type="pct"/>
              <w:tblCellSpacing w:w="0" w:type="dxa"/>
              <w:tblLayout w:type="fixed"/>
              <w:tblCellMar>
                <w:left w:w="0" w:type="dxa"/>
                <w:right w:w="0" w:type="dxa"/>
              </w:tblCellMar>
              <w:tblLook w:val="04A0" w:firstRow="1" w:lastRow="0" w:firstColumn="1" w:lastColumn="0" w:noHBand="0" w:noVBand="1"/>
            </w:tblPr>
            <w:tblGrid>
              <w:gridCol w:w="281"/>
              <w:gridCol w:w="5473"/>
            </w:tblGrid>
            <w:tr w:rsidR="00205017" w:rsidRPr="00205017" w:rsidTr="004D7C62">
              <w:trPr>
                <w:trHeight w:val="285"/>
                <w:tblCellSpacing w:w="0" w:type="dxa"/>
              </w:trPr>
              <w:tc>
                <w:tcPr>
                  <w:tcW w:w="210" w:type="dxa"/>
                </w:tcPr>
                <w:p w:rsidR="00205017" w:rsidRPr="00205017" w:rsidRDefault="00205017" w:rsidP="00205017">
                  <w:pPr>
                    <w:autoSpaceDE w:val="0"/>
                    <w:autoSpaceDN w:val="0"/>
                    <w:adjustRightInd w:val="0"/>
                    <w:spacing w:line="360" w:lineRule="atLeast"/>
                    <w:jc w:val="right"/>
                    <w:rPr>
                      <w:rFonts w:ascii="新細明體" w:hAnsi="新細明體" w:cs="DFKaiShu-SB-Estd-BF"/>
                      <w:color w:val="000000"/>
                      <w:kern w:val="0"/>
                    </w:rPr>
                  </w:pPr>
                </w:p>
              </w:tc>
              <w:tc>
                <w:tcPr>
                  <w:tcW w:w="4086" w:type="dxa"/>
                </w:tcPr>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color w:val="000000"/>
                      <w:kern w:val="0"/>
                    </w:rPr>
                    <w:t>案經轉准銓敘部上開書函復以，公務人員退休法(以下簡稱</w:t>
                  </w:r>
                  <w:hyperlink r:id="rId9" w:tgtFrame="_blank" w:history="1">
                    <w:r w:rsidRPr="00205017">
                      <w:rPr>
                        <w:rFonts w:ascii="新細明體" w:hAnsi="新細明體" w:cs="DFKaiShu-SB-Estd-BF"/>
                        <w:color w:val="000000"/>
                        <w:kern w:val="0"/>
                      </w:rPr>
                      <w:t>退休法)第31條</w:t>
                    </w:r>
                  </w:hyperlink>
                  <w:r w:rsidRPr="00205017">
                    <w:rPr>
                      <w:rFonts w:ascii="新細明體" w:hAnsi="新細明體" w:cs="DFKaiShu-SB-Estd-BF"/>
                      <w:color w:val="000000"/>
                      <w:kern w:val="0"/>
                    </w:rPr>
                    <w:t>第3項規定：「公務人員具各縣(市)政府及鄉(鎮、市)公所設立之托兒所納編前保育員任職年資，應予併計退休年資。但因該年資不具備公務人員資格且已支領離職互助金，不再計算退休給付。」100年1月1日以後退休生效並具保育員年資者，其所具保育員年資須經納編(不限納編時點)後，其納編前之保育員任職年資始得適用上開退休法第31條第3項規定，併計為公務人員退休年資；反之，未經納編之保育員年資即不得併計為公務人員退休年資。</w:t>
                  </w:r>
                </w:p>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公立學校教職員具有保育員年資者，是段年資採計比照辦理。</w:t>
                  </w:r>
                </w:p>
              </w:tc>
            </w:tr>
          </w:tbl>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r w:rsidR="00205017" w:rsidRPr="00205017" w:rsidTr="004D7C62">
        <w:tblPrEx>
          <w:tblCellMar>
            <w:top w:w="0" w:type="dxa"/>
            <w:bottom w:w="0" w:type="dxa"/>
          </w:tblCellMar>
        </w:tblPrEx>
        <w:trPr>
          <w:trHeight w:val="528"/>
        </w:trPr>
        <w:tc>
          <w:tcPr>
            <w:tcW w:w="1932"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教育部101年5月30日臺人（二）字第1010093590號函</w:t>
            </w:r>
          </w:p>
        </w:tc>
        <w:tc>
          <w:tcPr>
            <w:tcW w:w="5868"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60" w:lineRule="atLeast"/>
              <w:rPr>
                <w:rFonts w:ascii="新細明體" w:hAnsi="新細明體" w:cs="DFKaiShu-SB-Estd-BF" w:hint="eastAsia"/>
                <w:color w:val="000000"/>
                <w:kern w:val="0"/>
              </w:rPr>
            </w:pPr>
            <w:r w:rsidRPr="00205017">
              <w:rPr>
                <w:rFonts w:ascii="新細明體" w:hAnsi="新細明體" w:cs="DFKaiShu-SB-Estd-BF"/>
                <w:color w:val="000000"/>
                <w:kern w:val="0"/>
              </w:rPr>
              <w:t>函轉國民小學教師於學年度中參加外縣市其他學校教師甄試錄取而辭職應聘任教，其前後年資並未中斷者，得否併計年資辦理當學年度年終成績考核案</w:t>
            </w:r>
          </w:p>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查</w:t>
            </w:r>
            <w:hyperlink r:id="rId10" w:tgtFrame="_blank" w:history="1">
              <w:r w:rsidRPr="00205017">
                <w:rPr>
                  <w:rFonts w:ascii="新細明體" w:hAnsi="新細明體" w:cs="DFKaiShu-SB-Estd-BF"/>
                  <w:color w:val="000000"/>
                  <w:kern w:val="0"/>
                </w:rPr>
                <w:t>公立高級中等以下學校教師成績考核辦法第3條</w:t>
              </w:r>
            </w:hyperlink>
            <w:r w:rsidRPr="00205017">
              <w:rPr>
                <w:rFonts w:ascii="新細明體" w:hAnsi="新細明體" w:cs="DFKaiShu-SB-Estd-BF"/>
                <w:color w:val="000000"/>
                <w:kern w:val="0"/>
              </w:rPr>
              <w:t>第2項規定：「教師在考核年度內有下列各款情形之一者，得併計年資參加考核：一、轉任其他學校年資未中斷。…」，復查本部</w:t>
            </w:r>
            <w:smartTag w:uri="urn:schemas-microsoft-com:office:smarttags" w:element="chsdate">
              <w:smartTagPr>
                <w:attr w:name="IsROCDate" w:val="False"/>
                <w:attr w:name="IsLunarDate" w:val="False"/>
                <w:attr w:name="Day" w:val="12"/>
                <w:attr w:name="Month" w:val="8"/>
                <w:attr w:name="Year" w:val="1987"/>
              </w:smartTagPr>
              <w:r w:rsidRPr="00205017">
                <w:rPr>
                  <w:rFonts w:ascii="新細明體" w:hAnsi="新細明體" w:cs="DFKaiShu-SB-Estd-BF"/>
                  <w:color w:val="000000"/>
                  <w:kern w:val="0"/>
                </w:rPr>
                <w:t>87年8月12日</w:t>
              </w:r>
            </w:smartTag>
            <w:r w:rsidRPr="00205017">
              <w:rPr>
                <w:rFonts w:ascii="新細明體" w:hAnsi="新細明體" w:cs="DFKaiShu-SB-Estd-BF"/>
                <w:color w:val="000000"/>
                <w:kern w:val="0"/>
              </w:rPr>
              <w:t>台（87）人（二）字第87084027號書函略以：「查教師法施行後，教師均採聘任制，故各校教師間並無『商調』情事，是以本部於修訂公立學校教職員成績考核辦法時（按：現為公立高級中等以下學校教師成績考核辦法），將原第3條第1項第1款有關併計年資辦理考核規定『在原校職務異動或經商調轉任其他學校年資未中斷者』修正為『轉任其他學校年資未中斷</w:t>
            </w:r>
            <w:r w:rsidRPr="00205017">
              <w:rPr>
                <w:rFonts w:ascii="新細明體" w:hAnsi="新細明體" w:cs="DFKaiShu-SB-Estd-BF"/>
                <w:color w:val="000000"/>
                <w:kern w:val="0"/>
              </w:rPr>
              <w:lastRenderedPageBreak/>
              <w:t>者』，所稱『轉任』係指在學年度內，轉往其他同等級或不同等級公立高級中等以下學校任教…」。</w:t>
            </w:r>
          </w:p>
          <w:tbl>
            <w:tblPr>
              <w:tblW w:w="4950" w:type="pct"/>
              <w:tblCellSpacing w:w="0" w:type="dxa"/>
              <w:tblLayout w:type="fixed"/>
              <w:tblCellMar>
                <w:left w:w="0" w:type="dxa"/>
                <w:right w:w="0" w:type="dxa"/>
              </w:tblCellMar>
              <w:tblLook w:val="04A0" w:firstRow="1" w:lastRow="0" w:firstColumn="1" w:lastColumn="0" w:noHBand="0" w:noVBand="1"/>
            </w:tblPr>
            <w:tblGrid>
              <w:gridCol w:w="20"/>
              <w:gridCol w:w="5734"/>
            </w:tblGrid>
            <w:tr w:rsidR="00205017" w:rsidRPr="00205017" w:rsidTr="004D7C62">
              <w:trPr>
                <w:trHeight w:val="285"/>
                <w:tblCellSpacing w:w="0" w:type="dxa"/>
              </w:trPr>
              <w:tc>
                <w:tcPr>
                  <w:tcW w:w="6" w:type="dxa"/>
                </w:tcPr>
                <w:p w:rsidR="00205017" w:rsidRPr="00205017" w:rsidRDefault="00205017" w:rsidP="00205017">
                  <w:pPr>
                    <w:autoSpaceDE w:val="0"/>
                    <w:autoSpaceDN w:val="0"/>
                    <w:adjustRightInd w:val="0"/>
                    <w:spacing w:line="360" w:lineRule="atLeast"/>
                    <w:jc w:val="right"/>
                    <w:rPr>
                      <w:rFonts w:ascii="新細明體" w:hAnsi="新細明體" w:cs="DFKaiShu-SB-Estd-BF"/>
                      <w:color w:val="000000"/>
                      <w:kern w:val="0"/>
                    </w:rPr>
                  </w:pPr>
                </w:p>
              </w:tc>
              <w:tc>
                <w:tcPr>
                  <w:tcW w:w="8548" w:type="dxa"/>
                </w:tcPr>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再查</w:t>
                  </w:r>
                  <w:hyperlink r:id="rId11" w:tgtFrame="_blank" w:history="1">
                    <w:r w:rsidRPr="00205017">
                      <w:rPr>
                        <w:rFonts w:ascii="新細明體" w:hAnsi="新細明體" w:cs="DFKaiShu-SB-Estd-BF"/>
                        <w:color w:val="000000"/>
                        <w:kern w:val="0"/>
                      </w:rPr>
                      <w:t>教師法第11條</w:t>
                    </w:r>
                  </w:hyperlink>
                  <w:r w:rsidRPr="00205017">
                    <w:rPr>
                      <w:rFonts w:ascii="新細明體" w:hAnsi="新細明體" w:cs="DFKaiShu-SB-Estd-BF"/>
                      <w:color w:val="000000"/>
                      <w:kern w:val="0"/>
                    </w:rPr>
                    <w:t>規定：「（第1項）高級中等以下學校教師之聘任，分初聘、續聘及長期聘任，除依師資培育法第13條第2項或第20條規定分發者外，應經教師評審委員會審查通過後由校長聘任之。（第2項）前項教師評審委員會之組成，應包含教師代表、…其設置辦法，由教育部定之。」，復參酌</w:t>
                  </w:r>
                  <w:hyperlink r:id="rId12" w:tgtFrame="_blank" w:history="1">
                    <w:r w:rsidRPr="00205017">
                      <w:rPr>
                        <w:rFonts w:ascii="新細明體" w:hAnsi="新細明體" w:cs="DFKaiShu-SB-Estd-BF"/>
                        <w:color w:val="000000"/>
                        <w:kern w:val="0"/>
                      </w:rPr>
                      <w:t>高級中等以下學校教師評審委員會設置辦法第2條</w:t>
                    </w:r>
                  </w:hyperlink>
                  <w:r w:rsidRPr="00205017">
                    <w:rPr>
                      <w:rFonts w:ascii="新細明體" w:hAnsi="新細明體" w:cs="DFKaiShu-SB-Estd-BF"/>
                      <w:color w:val="000000"/>
                      <w:kern w:val="0"/>
                    </w:rPr>
                    <w:t>第2項規定：「本會辦理前項第1款有關教師初聘之審查事項時，應以公開甄選或現職教師介聘方式為之。…」，爰現任國民中小學教師得經由參加教師甄選及介聘方式轉換服務學校。</w:t>
                  </w:r>
                </w:p>
              </w:tc>
            </w:tr>
          </w:tbl>
          <w:p w:rsidR="00205017" w:rsidRPr="00205017" w:rsidRDefault="00205017" w:rsidP="00205017">
            <w:pPr>
              <w:autoSpaceDE w:val="0"/>
              <w:autoSpaceDN w:val="0"/>
              <w:adjustRightInd w:val="0"/>
              <w:spacing w:line="360" w:lineRule="atLeast"/>
              <w:rPr>
                <w:rFonts w:ascii="新細明體" w:hAnsi="新細明體" w:cs="DFKaiShu-SB-Estd-BF"/>
                <w:color w:val="000000"/>
                <w:kern w:val="0"/>
              </w:rPr>
            </w:pPr>
            <w:r w:rsidRPr="00205017">
              <w:rPr>
                <w:rFonts w:ascii="新細明體" w:hAnsi="新細明體" w:cs="DFKaiShu-SB-Estd-BF"/>
                <w:color w:val="000000"/>
                <w:kern w:val="0"/>
              </w:rPr>
              <w:t>據上，本案國民小學教師於學年度中參加外縣市其他學校教師甄試錄取而辭職應聘任教，其前後年資未中斷者，應符合本部</w:t>
            </w:r>
            <w:smartTag w:uri="urn:schemas-microsoft-com:office:smarttags" w:element="chsdate">
              <w:smartTagPr>
                <w:attr w:name="IsROCDate" w:val="False"/>
                <w:attr w:name="IsLunarDate" w:val="False"/>
                <w:attr w:name="Day" w:val="12"/>
                <w:attr w:name="Month" w:val="8"/>
                <w:attr w:name="Year" w:val="1987"/>
              </w:smartTagPr>
              <w:r w:rsidRPr="00205017">
                <w:rPr>
                  <w:rFonts w:ascii="新細明體" w:hAnsi="新細明體" w:cs="DFKaiShu-SB-Estd-BF"/>
                  <w:color w:val="000000"/>
                  <w:kern w:val="0"/>
                </w:rPr>
                <w:t>87年8月12日</w:t>
              </w:r>
            </w:smartTag>
            <w:r w:rsidRPr="00205017">
              <w:rPr>
                <w:rFonts w:ascii="新細明體" w:hAnsi="新細明體" w:cs="DFKaiShu-SB-Estd-BF"/>
                <w:color w:val="000000"/>
                <w:kern w:val="0"/>
              </w:rPr>
              <w:t>函釋所述「『轉任』係指在學年度內，轉往其他同等級或不同等級公立高級中等以下學校任教」之規定。</w:t>
            </w:r>
          </w:p>
        </w:tc>
        <w:tc>
          <w:tcPr>
            <w:tcW w:w="1560" w:type="dxa"/>
            <w:tcBorders>
              <w:top w:val="single" w:sz="4" w:space="0" w:color="auto"/>
              <w:left w:val="single" w:sz="4" w:space="0" w:color="auto"/>
              <w:bottom w:val="single" w:sz="4" w:space="0" w:color="auto"/>
              <w:right w:val="single" w:sz="4" w:space="0" w:color="auto"/>
            </w:tcBorders>
          </w:tcPr>
          <w:p w:rsidR="00205017" w:rsidRPr="00205017" w:rsidRDefault="00205017" w:rsidP="00205017">
            <w:pPr>
              <w:autoSpaceDE w:val="0"/>
              <w:autoSpaceDN w:val="0"/>
              <w:adjustRightInd w:val="0"/>
              <w:spacing w:line="340" w:lineRule="exact"/>
              <w:rPr>
                <w:rFonts w:ascii="新細明體" w:hAnsi="新細明體" w:hint="eastAsia"/>
                <w:kern w:val="0"/>
              </w:rPr>
            </w:pPr>
          </w:p>
        </w:tc>
      </w:tr>
    </w:tbl>
    <w:p w:rsidR="00205017" w:rsidRPr="00205017" w:rsidRDefault="00205017" w:rsidP="00205017">
      <w:pPr>
        <w:autoSpaceDE w:val="0"/>
        <w:autoSpaceDN w:val="0"/>
        <w:adjustRightInd w:val="0"/>
        <w:spacing w:line="360" w:lineRule="atLeast"/>
        <w:ind w:left="480"/>
        <w:rPr>
          <w:rFonts w:hint="eastAsia"/>
          <w:kern w:val="0"/>
          <w:szCs w:val="20"/>
        </w:rPr>
      </w:pPr>
    </w:p>
    <w:p w:rsidR="00775313" w:rsidRPr="00205017" w:rsidRDefault="00775313"/>
    <w:sectPr w:rsidR="00775313" w:rsidRPr="00205017" w:rsidSect="00732D86">
      <w:headerReference w:type="default" r:id="rId13"/>
      <w:footerReference w:type="even" r:id="rId14"/>
      <w:footerReference w:type="default" r:id="rId15"/>
      <w:footerReference w:type="first" r:id="rId16"/>
      <w:pgSz w:w="11907" w:h="16840" w:code="9"/>
      <w:pgMar w:top="1134" w:right="1134" w:bottom="1134" w:left="1134" w:header="284" w:footer="567"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DFKaiShu-SB-Estd-BF">
    <w:altName w:val="NSimSun"/>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6D" w:rsidRDefault="00CD21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5A6D" w:rsidRDefault="00CD21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6D" w:rsidRPr="00CB3038" w:rsidRDefault="00CD213D">
    <w:pPr>
      <w:pStyle w:val="a5"/>
      <w:framePr w:wrap="around" w:vAnchor="text" w:hAnchor="margin" w:xAlign="center" w:y="1"/>
      <w:rPr>
        <w:rStyle w:val="a8"/>
        <w:sz w:val="24"/>
        <w:szCs w:val="24"/>
      </w:rPr>
    </w:pPr>
    <w:r w:rsidRPr="00CB3038">
      <w:rPr>
        <w:rStyle w:val="a8"/>
        <w:sz w:val="24"/>
        <w:szCs w:val="24"/>
      </w:rPr>
      <w:fldChar w:fldCharType="begin"/>
    </w:r>
    <w:r w:rsidRPr="00CB3038">
      <w:rPr>
        <w:rStyle w:val="a8"/>
        <w:sz w:val="24"/>
        <w:szCs w:val="24"/>
      </w:rPr>
      <w:instrText xml:space="preserve">PAGE  </w:instrText>
    </w:r>
    <w:r w:rsidRPr="00CB3038">
      <w:rPr>
        <w:rStyle w:val="a8"/>
        <w:sz w:val="24"/>
        <w:szCs w:val="24"/>
      </w:rPr>
      <w:fldChar w:fldCharType="separate"/>
    </w:r>
    <w:r w:rsidR="00205017">
      <w:rPr>
        <w:rStyle w:val="a8"/>
        <w:noProof/>
        <w:sz w:val="24"/>
        <w:szCs w:val="24"/>
      </w:rPr>
      <w:t>1</w:t>
    </w:r>
    <w:r w:rsidRPr="00CB3038">
      <w:rPr>
        <w:rStyle w:val="a8"/>
        <w:sz w:val="24"/>
        <w:szCs w:val="24"/>
      </w:rPr>
      <w:fldChar w:fldCharType="end"/>
    </w:r>
  </w:p>
  <w:p w:rsidR="00235A6D" w:rsidRPr="00CB3038" w:rsidRDefault="00CD213D">
    <w:pPr>
      <w:pStyle w:val="a7"/>
      <w:jc w:val="center"/>
      <w:rPr>
        <w:rFonts w:hint="eastAsi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6D" w:rsidRDefault="00CD213D">
    <w:pPr>
      <w:pStyle w:val="a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6D" w:rsidRDefault="00CD213D">
    <w:pPr>
      <w:pStyle w:val="a3"/>
      <w:rPr>
        <w:sz w:val="18"/>
      </w:rPr>
    </w:pPr>
    <w:r>
      <w:rPr>
        <w:rFonts w:hint="eastAsia"/>
        <w:sz w:val="18"/>
      </w:rPr>
      <w:t>100</w:t>
    </w:r>
    <w:r>
      <w:rPr>
        <w:rFonts w:hint="eastAsia"/>
        <w:sz w:val="18"/>
      </w:rPr>
      <w:t>學年度第</w:t>
    </w:r>
    <w:r>
      <w:rPr>
        <w:rFonts w:hint="eastAsia"/>
        <w:sz w:val="18"/>
      </w:rPr>
      <w:t>2</w:t>
    </w:r>
    <w:r>
      <w:rPr>
        <w:rFonts w:hint="eastAsia"/>
        <w:sz w:val="18"/>
      </w:rPr>
      <w:t>學期期末校務會議手冊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17"/>
    <w:rsid w:val="00205017"/>
    <w:rsid w:val="00775313"/>
    <w:rsid w:val="00A431BE"/>
    <w:rsid w:val="00CD2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5017"/>
    <w:pPr>
      <w:spacing w:after="120"/>
    </w:pPr>
  </w:style>
  <w:style w:type="character" w:customStyle="1" w:styleId="a4">
    <w:name w:val="本文 字元"/>
    <w:basedOn w:val="a0"/>
    <w:link w:val="a3"/>
    <w:rsid w:val="00205017"/>
    <w:rPr>
      <w:kern w:val="2"/>
      <w:sz w:val="24"/>
      <w:szCs w:val="24"/>
    </w:rPr>
  </w:style>
  <w:style w:type="paragraph" w:styleId="a5">
    <w:name w:val="footer"/>
    <w:basedOn w:val="a"/>
    <w:link w:val="a6"/>
    <w:rsid w:val="00205017"/>
    <w:pPr>
      <w:tabs>
        <w:tab w:val="center" w:pos="4153"/>
        <w:tab w:val="right" w:pos="8306"/>
      </w:tabs>
      <w:autoSpaceDE w:val="0"/>
      <w:autoSpaceDN w:val="0"/>
      <w:adjustRightInd w:val="0"/>
      <w:snapToGrid w:val="0"/>
      <w:spacing w:line="360" w:lineRule="atLeast"/>
    </w:pPr>
    <w:rPr>
      <w:rFonts w:ascii="新細明體"/>
      <w:kern w:val="0"/>
      <w:sz w:val="20"/>
      <w:szCs w:val="20"/>
    </w:rPr>
  </w:style>
  <w:style w:type="character" w:customStyle="1" w:styleId="a6">
    <w:name w:val="頁尾 字元"/>
    <w:basedOn w:val="a0"/>
    <w:link w:val="a5"/>
    <w:rsid w:val="00205017"/>
    <w:rPr>
      <w:rFonts w:ascii="新細明體"/>
    </w:rPr>
  </w:style>
  <w:style w:type="paragraph" w:customStyle="1" w:styleId="a7">
    <w:name w:val="頁首頁尾"/>
    <w:basedOn w:val="a"/>
    <w:rsid w:val="00205017"/>
    <w:pPr>
      <w:autoSpaceDE w:val="0"/>
      <w:autoSpaceDN w:val="0"/>
      <w:adjustRightInd w:val="0"/>
      <w:spacing w:line="360" w:lineRule="atLeast"/>
    </w:pPr>
    <w:rPr>
      <w:rFonts w:ascii="新細明體"/>
      <w:kern w:val="0"/>
      <w:sz w:val="16"/>
      <w:szCs w:val="20"/>
    </w:rPr>
  </w:style>
  <w:style w:type="character" w:styleId="a8">
    <w:name w:val="page number"/>
    <w:basedOn w:val="a0"/>
    <w:rsid w:val="00205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5017"/>
    <w:pPr>
      <w:spacing w:after="120"/>
    </w:pPr>
  </w:style>
  <w:style w:type="character" w:customStyle="1" w:styleId="a4">
    <w:name w:val="本文 字元"/>
    <w:basedOn w:val="a0"/>
    <w:link w:val="a3"/>
    <w:rsid w:val="00205017"/>
    <w:rPr>
      <w:kern w:val="2"/>
      <w:sz w:val="24"/>
      <w:szCs w:val="24"/>
    </w:rPr>
  </w:style>
  <w:style w:type="paragraph" w:styleId="a5">
    <w:name w:val="footer"/>
    <w:basedOn w:val="a"/>
    <w:link w:val="a6"/>
    <w:rsid w:val="00205017"/>
    <w:pPr>
      <w:tabs>
        <w:tab w:val="center" w:pos="4153"/>
        <w:tab w:val="right" w:pos="8306"/>
      </w:tabs>
      <w:autoSpaceDE w:val="0"/>
      <w:autoSpaceDN w:val="0"/>
      <w:adjustRightInd w:val="0"/>
      <w:snapToGrid w:val="0"/>
      <w:spacing w:line="360" w:lineRule="atLeast"/>
    </w:pPr>
    <w:rPr>
      <w:rFonts w:ascii="新細明體"/>
      <w:kern w:val="0"/>
      <w:sz w:val="20"/>
      <w:szCs w:val="20"/>
    </w:rPr>
  </w:style>
  <w:style w:type="character" w:customStyle="1" w:styleId="a6">
    <w:name w:val="頁尾 字元"/>
    <w:basedOn w:val="a0"/>
    <w:link w:val="a5"/>
    <w:rsid w:val="00205017"/>
    <w:rPr>
      <w:rFonts w:ascii="新細明體"/>
    </w:rPr>
  </w:style>
  <w:style w:type="paragraph" w:customStyle="1" w:styleId="a7">
    <w:name w:val="頁首頁尾"/>
    <w:basedOn w:val="a"/>
    <w:rsid w:val="00205017"/>
    <w:pPr>
      <w:autoSpaceDE w:val="0"/>
      <w:autoSpaceDN w:val="0"/>
      <w:adjustRightInd w:val="0"/>
      <w:spacing w:line="360" w:lineRule="atLeast"/>
    </w:pPr>
    <w:rPr>
      <w:rFonts w:ascii="新細明體"/>
      <w:kern w:val="0"/>
      <w:sz w:val="16"/>
      <w:szCs w:val="20"/>
    </w:rPr>
  </w:style>
  <w:style w:type="character" w:styleId="a8">
    <w:name w:val="page number"/>
    <w:basedOn w:val="a0"/>
    <w:rsid w:val="00205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earchNo.aspx?PC=H0020040&amp;DF=&amp;SNo=14.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moj.gov.tw/LawClass/LawSearchNo.aspx?PC=D0040017&amp;DF=&amp;SNo=7" TargetMode="External"/><Relationship Id="rId12" Type="http://schemas.openxmlformats.org/officeDocument/2006/relationships/hyperlink" Target="http://law.moj.gov.tw/LawClass/LawSearchNo.aspx?PC=H0000045&amp;DF=&amp;SNo=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law.moj.gov.tw/LawClass/LawSearchNo.aspx?PC=S0020038&amp;DF=&amp;SNo=14" TargetMode="External"/><Relationship Id="rId11" Type="http://schemas.openxmlformats.org/officeDocument/2006/relationships/hyperlink" Target="http://law.moj.gov.tw/LawClass/LawSearchNo.aspx?PC=H0020040&amp;DF=&amp;SNo=11" TargetMode="External"/><Relationship Id="rId5" Type="http://schemas.openxmlformats.org/officeDocument/2006/relationships/hyperlink" Target="http://msa.tres.ntpc.edu.tw/~people/lawfie/123.doc" TargetMode="External"/><Relationship Id="rId15" Type="http://schemas.openxmlformats.org/officeDocument/2006/relationships/footer" Target="footer2.xml"/><Relationship Id="rId10" Type="http://schemas.openxmlformats.org/officeDocument/2006/relationships/hyperlink" Target="http://law.moj.gov.tw/LawClass/LawSearchNo.aspx?PC=H0150002&amp;DF=&amp;SNo=3" TargetMode="External"/><Relationship Id="rId4" Type="http://schemas.openxmlformats.org/officeDocument/2006/relationships/webSettings" Target="webSettings.xml"/><Relationship Id="rId9" Type="http://schemas.openxmlformats.org/officeDocument/2006/relationships/hyperlink" Target="http://law.moj.gov.tw/LawClass/LawSearchNo.aspx?PC=S0080001&amp;DF=&amp;SNo=31"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608</Words>
  <Characters>3467</Characters>
  <Application>Microsoft Office Word</Application>
  <DocSecurity>0</DocSecurity>
  <Lines>28</Lines>
  <Paragraphs>8</Paragraphs>
  <ScaleCrop>false</ScaleCrop>
  <Company>Your Company Name</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2012-07-21T02:32:00Z</dcterms:created>
  <dcterms:modified xsi:type="dcterms:W3CDTF">2012-07-21T02:33:00Z</dcterms:modified>
</cp:coreProperties>
</file>