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AA" w:rsidRPr="00290C41" w:rsidRDefault="00616BAA" w:rsidP="00290C41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Style w:val="a3"/>
          <w:rFonts w:ascii="標楷體" w:eastAsia="標楷體" w:hAnsi="標楷體"/>
          <w:b w:val="0"/>
          <w:color w:val="000000"/>
          <w:sz w:val="32"/>
          <w:szCs w:val="32"/>
          <w:shd w:val="clear" w:color="auto" w:fill="FFFFFF"/>
        </w:rPr>
      </w:pPr>
      <w:r w:rsidRPr="00290C41">
        <w:rPr>
          <w:rStyle w:val="a3"/>
          <w:rFonts w:ascii="標楷體" w:eastAsia="標楷體" w:hAnsi="標楷體" w:hint="eastAsia"/>
          <w:b w:val="0"/>
          <w:color w:val="000000"/>
          <w:sz w:val="32"/>
          <w:szCs w:val="32"/>
          <w:shd w:val="clear" w:color="auto" w:fill="FFFFFF"/>
        </w:rPr>
        <w:t>高雄市立中正高工107學年度</w:t>
      </w:r>
      <w:proofErr w:type="gramStart"/>
      <w:r w:rsidRPr="00290C41">
        <w:rPr>
          <w:rStyle w:val="a3"/>
          <w:rFonts w:ascii="標楷體" w:eastAsia="標楷體" w:hAnsi="標楷體" w:hint="eastAsia"/>
          <w:b w:val="0"/>
          <w:color w:val="000000"/>
          <w:sz w:val="32"/>
          <w:szCs w:val="32"/>
          <w:shd w:val="clear" w:color="auto" w:fill="FFFFFF"/>
        </w:rPr>
        <w:t>新課綱</w:t>
      </w:r>
      <w:proofErr w:type="gramEnd"/>
      <w:r w:rsidRPr="00290C41">
        <w:rPr>
          <w:rStyle w:val="a3"/>
          <w:rFonts w:ascii="標楷體" w:eastAsia="標楷體" w:hAnsi="標楷體" w:hint="eastAsia"/>
          <w:b w:val="0"/>
          <w:color w:val="000000"/>
          <w:sz w:val="32"/>
          <w:szCs w:val="32"/>
          <w:shd w:val="clear" w:color="auto" w:fill="FFFFFF"/>
        </w:rPr>
        <w:t>AI及</w:t>
      </w:r>
      <w:proofErr w:type="spellStart"/>
      <w:r w:rsidRPr="00290C41">
        <w:rPr>
          <w:rStyle w:val="a3"/>
          <w:rFonts w:ascii="標楷體" w:eastAsia="標楷體" w:hAnsi="標楷體" w:hint="eastAsia"/>
          <w:b w:val="0"/>
          <w:color w:val="000000"/>
          <w:sz w:val="32"/>
          <w:szCs w:val="32"/>
          <w:shd w:val="clear" w:color="auto" w:fill="FFFFFF"/>
        </w:rPr>
        <w:t>IoT</w:t>
      </w:r>
      <w:proofErr w:type="spellEnd"/>
      <w:r w:rsidRPr="00290C41">
        <w:rPr>
          <w:rStyle w:val="a3"/>
          <w:rFonts w:ascii="標楷體" w:eastAsia="標楷體" w:hAnsi="標楷體" w:hint="eastAsia"/>
          <w:b w:val="0"/>
          <w:color w:val="000000"/>
          <w:sz w:val="32"/>
          <w:szCs w:val="32"/>
          <w:shd w:val="clear" w:color="auto" w:fill="FFFFFF"/>
        </w:rPr>
        <w:t>跨領域特色課程</w:t>
      </w:r>
    </w:p>
    <w:p w:rsidR="00616BAA" w:rsidRDefault="00616BAA" w:rsidP="00290C41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Style w:val="a3"/>
          <w:rFonts w:ascii="標楷體" w:eastAsia="標楷體" w:hAnsi="標楷體"/>
          <w:b w:val="0"/>
          <w:color w:val="000000"/>
          <w:sz w:val="32"/>
          <w:szCs w:val="32"/>
          <w:shd w:val="clear" w:color="auto" w:fill="FFFFFF"/>
        </w:rPr>
      </w:pPr>
      <w:r w:rsidRPr="00290C41">
        <w:rPr>
          <w:rStyle w:val="a3"/>
          <w:rFonts w:ascii="標楷體" w:eastAsia="標楷體" w:hAnsi="標楷體" w:hint="eastAsia"/>
          <w:b w:val="0"/>
          <w:color w:val="000000"/>
          <w:sz w:val="32"/>
          <w:szCs w:val="32"/>
          <w:shd w:val="clear" w:color="auto" w:fill="FFFFFF"/>
        </w:rPr>
        <w:t>教師研習實施計畫</w:t>
      </w:r>
    </w:p>
    <w:p w:rsidR="00290C41" w:rsidRPr="00290C41" w:rsidRDefault="00290C41" w:rsidP="00290C41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bCs/>
          <w:color w:val="000000"/>
          <w:sz w:val="32"/>
          <w:szCs w:val="32"/>
          <w:shd w:val="clear" w:color="auto" w:fill="FFFFFF"/>
        </w:rPr>
      </w:pPr>
    </w:p>
    <w:p w:rsidR="00616BAA" w:rsidRPr="00290C41" w:rsidRDefault="00616BAA" w:rsidP="0090050A">
      <w:pPr>
        <w:autoSpaceDE w:val="0"/>
        <w:autoSpaceDN w:val="0"/>
        <w:adjustRightInd w:val="0"/>
        <w:snapToGrid w:val="0"/>
        <w:spacing w:line="520" w:lineRule="exact"/>
        <w:ind w:left="1400" w:hangingChars="500" w:hanging="1400"/>
        <w:rPr>
          <w:rFonts w:ascii="標楷體" w:eastAsia="標楷體" w:hAnsi="標楷體" w:cs="MicrosoftJhengHeiRegular"/>
          <w:bCs/>
          <w:color w:val="000000"/>
          <w:kern w:val="0"/>
          <w:sz w:val="28"/>
          <w:szCs w:val="28"/>
        </w:rPr>
      </w:pPr>
      <w:r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一、依據：本校高職</w:t>
      </w:r>
      <w:proofErr w:type="gramStart"/>
      <w:r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優質化子</w:t>
      </w:r>
      <w:proofErr w:type="gramEnd"/>
      <w:r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計畫「107-1(A1) 落實學校課程發展」子計畫目標辦理。</w:t>
      </w:r>
    </w:p>
    <w:p w:rsidR="00616BAA" w:rsidRPr="00290C41" w:rsidRDefault="00616BAA" w:rsidP="00290C41">
      <w:pPr>
        <w:autoSpaceDE w:val="0"/>
        <w:autoSpaceDN w:val="0"/>
        <w:adjustRightInd w:val="0"/>
        <w:snapToGrid w:val="0"/>
        <w:spacing w:line="520" w:lineRule="exact"/>
        <w:rPr>
          <w:rFonts w:ascii="標楷體" w:eastAsia="標楷體" w:hAnsi="標楷體" w:cs="MicrosoftJhengHeiRegular"/>
          <w:bCs/>
          <w:color w:val="000000"/>
          <w:kern w:val="0"/>
          <w:sz w:val="28"/>
          <w:szCs w:val="28"/>
        </w:rPr>
      </w:pPr>
      <w:r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二、目標：</w:t>
      </w:r>
    </w:p>
    <w:p w:rsidR="00616BAA" w:rsidRPr="00290C41" w:rsidRDefault="00616BAA" w:rsidP="0090050A">
      <w:pPr>
        <w:autoSpaceDE w:val="0"/>
        <w:autoSpaceDN w:val="0"/>
        <w:adjustRightInd w:val="0"/>
        <w:snapToGrid w:val="0"/>
        <w:spacing w:line="520" w:lineRule="exact"/>
        <w:ind w:leftChars="100" w:left="1080" w:hangingChars="300" w:hanging="84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（一）</w:t>
      </w:r>
      <w:r w:rsidRPr="00290C4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因應教育部</w:t>
      </w:r>
      <w:proofErr w:type="gramStart"/>
      <w:r w:rsidRPr="00290C4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新課綱</w:t>
      </w:r>
      <w:proofErr w:type="gramEnd"/>
      <w:r w:rsidRPr="00290C4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與AI及</w:t>
      </w:r>
      <w:proofErr w:type="spellStart"/>
      <w:r w:rsidRPr="00290C4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IoT</w:t>
      </w:r>
      <w:proofErr w:type="spellEnd"/>
      <w:r w:rsidRPr="00290C4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的國家重要發展政策方。課程以近年來引領微處理器學習的Arduino或樹</w:t>
      </w:r>
      <w:proofErr w:type="gramStart"/>
      <w:r w:rsidRPr="00290C4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莓</w:t>
      </w:r>
      <w:proofErr w:type="gramEnd"/>
      <w:r w:rsidRPr="00290C4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派為核心，</w:t>
      </w:r>
      <w:proofErr w:type="gramStart"/>
      <w:r w:rsidRPr="00290C4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新課綱</w:t>
      </w:r>
      <w:proofErr w:type="gramEnd"/>
      <w:r w:rsidRPr="00290C4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之介面電路控制實習、智慧居家監控實習及微電腦應用實習</w:t>
      </w:r>
      <w:proofErr w:type="gramStart"/>
      <w:r w:rsidRPr="00290C4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三門部定課程</w:t>
      </w:r>
      <w:proofErr w:type="gramEnd"/>
      <w:r w:rsidRPr="00290C4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為主架構，用於最新的3D立體活教材上。</w:t>
      </w:r>
    </w:p>
    <w:p w:rsidR="00616BAA" w:rsidRPr="00290C41" w:rsidRDefault="00616BAA" w:rsidP="0090050A">
      <w:pPr>
        <w:autoSpaceDE w:val="0"/>
        <w:autoSpaceDN w:val="0"/>
        <w:adjustRightInd w:val="0"/>
        <w:snapToGrid w:val="0"/>
        <w:spacing w:line="520" w:lineRule="exact"/>
        <w:ind w:leftChars="100" w:left="1080" w:hangingChars="300" w:hanging="84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290C4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（二）由基礎控制、程式語言到活用感測與</w:t>
      </w:r>
      <w:proofErr w:type="spellStart"/>
      <w:r w:rsidRPr="00290C4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IoT</w:t>
      </w:r>
      <w:proofErr w:type="spellEnd"/>
      <w:r w:rsidRPr="00290C4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邁向雲端，培訓教師</w:t>
      </w:r>
      <w:proofErr w:type="gramStart"/>
      <w:r w:rsidRPr="00290C4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具備部訂為</w:t>
      </w:r>
      <w:proofErr w:type="gramEnd"/>
      <w:r w:rsidRPr="00290C4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電腦應用技能領域專業實習教學技術，以銜接十二年國教課</w:t>
      </w:r>
      <w:proofErr w:type="gramStart"/>
      <w:r w:rsidRPr="00290C4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綱</w:t>
      </w:r>
      <w:proofErr w:type="gramEnd"/>
      <w:r w:rsidRPr="00290C4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技術型高級中等學校控制屬性專業實習課程的實施。</w:t>
      </w:r>
    </w:p>
    <w:p w:rsidR="00616BAA" w:rsidRPr="00290C41" w:rsidRDefault="00616BAA" w:rsidP="0090050A">
      <w:pPr>
        <w:autoSpaceDE w:val="0"/>
        <w:autoSpaceDN w:val="0"/>
        <w:adjustRightInd w:val="0"/>
        <w:snapToGrid w:val="0"/>
        <w:spacing w:line="520" w:lineRule="exact"/>
        <w:ind w:leftChars="100" w:left="1080" w:hangingChars="300" w:hanging="84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290C4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（三）提升教師對介面電路控制的支能與實務操作技能，</w:t>
      </w:r>
      <w:proofErr w:type="gramStart"/>
      <w:r w:rsidRPr="00290C4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使物聯</w:t>
      </w:r>
      <w:proofErr w:type="gramEnd"/>
      <w:r w:rsidRPr="00290C4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網技術課程內容與</w:t>
      </w:r>
      <w:proofErr w:type="gramStart"/>
      <w:r w:rsidRPr="00290C4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產業界相結合</w:t>
      </w:r>
      <w:proofErr w:type="gramEnd"/>
      <w:r w:rsidRPr="00290C4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，能夠深化教師新的專業教學知能與技術，建立教師技術教學能力。</w:t>
      </w:r>
    </w:p>
    <w:p w:rsidR="00616BAA" w:rsidRPr="00290C41" w:rsidRDefault="00616BAA" w:rsidP="00290C41">
      <w:pPr>
        <w:autoSpaceDE w:val="0"/>
        <w:autoSpaceDN w:val="0"/>
        <w:adjustRightInd w:val="0"/>
        <w:snapToGrid w:val="0"/>
        <w:spacing w:line="520" w:lineRule="exact"/>
        <w:rPr>
          <w:rFonts w:ascii="標楷體" w:eastAsia="標楷體" w:hAnsi="標楷體" w:cs="MicrosoftJhengHeiRegular"/>
          <w:bCs/>
          <w:color w:val="000000"/>
          <w:kern w:val="0"/>
          <w:sz w:val="28"/>
          <w:szCs w:val="28"/>
        </w:rPr>
      </w:pPr>
      <w:r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二、</w:t>
      </w:r>
      <w:r w:rsid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主辦單位：</w:t>
      </w:r>
      <w:r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中正高工</w:t>
      </w:r>
      <w:r w:rsid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教務處、電子科</w:t>
      </w:r>
    </w:p>
    <w:p w:rsidR="00616BAA" w:rsidRPr="00290C41" w:rsidRDefault="00290C41" w:rsidP="00290C41">
      <w:pPr>
        <w:autoSpaceDE w:val="0"/>
        <w:autoSpaceDN w:val="0"/>
        <w:adjustRightInd w:val="0"/>
        <w:snapToGrid w:val="0"/>
        <w:spacing w:line="520" w:lineRule="exact"/>
        <w:rPr>
          <w:rFonts w:ascii="標楷體" w:eastAsia="標楷體" w:hAnsi="標楷體" w:cs="MicrosoftJhengHeiRegular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 xml:space="preserve">    </w:t>
      </w:r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協辦單位：</w:t>
      </w:r>
      <w:proofErr w:type="gramStart"/>
      <w:r w:rsidR="00616BAA" w:rsidRPr="00290C41">
        <w:rPr>
          <w:rFonts w:ascii="標楷體" w:eastAsia="標楷體" w:hAnsi="標楷體" w:cs="MicrosoftJhengHeiRegular" w:hint="eastAsia"/>
          <w:color w:val="000000"/>
          <w:kern w:val="0"/>
          <w:sz w:val="28"/>
          <w:szCs w:val="28"/>
        </w:rPr>
        <w:t>飆</w:t>
      </w:r>
      <w:proofErr w:type="gramEnd"/>
      <w:r w:rsidR="00616BAA" w:rsidRPr="00290C41">
        <w:rPr>
          <w:rFonts w:ascii="標楷體" w:eastAsia="標楷體" w:hAnsi="標楷體" w:cs="MicrosoftJhengHeiRegular" w:hint="eastAsia"/>
          <w:color w:val="000000"/>
          <w:kern w:val="0"/>
          <w:sz w:val="28"/>
          <w:szCs w:val="28"/>
        </w:rPr>
        <w:t>機器人</w:t>
      </w:r>
      <w:r>
        <w:rPr>
          <w:rFonts w:ascii="標楷體" w:eastAsia="標楷體" w:hAnsi="標楷體" w:cs="MicrosoftJhengHeiRegular" w:hint="eastAsia"/>
          <w:color w:val="000000"/>
          <w:kern w:val="0"/>
          <w:sz w:val="28"/>
          <w:szCs w:val="28"/>
        </w:rPr>
        <w:t>-普</w:t>
      </w:r>
      <w:proofErr w:type="gramStart"/>
      <w:r>
        <w:rPr>
          <w:rFonts w:ascii="標楷體" w:eastAsia="標楷體" w:hAnsi="標楷體" w:cs="MicrosoftJhengHeiRegular" w:hint="eastAsia"/>
          <w:color w:val="000000"/>
          <w:kern w:val="0"/>
          <w:sz w:val="28"/>
          <w:szCs w:val="28"/>
        </w:rPr>
        <w:t>特</w:t>
      </w:r>
      <w:proofErr w:type="gramEnd"/>
      <w:r>
        <w:rPr>
          <w:rFonts w:ascii="標楷體" w:eastAsia="標楷體" w:hAnsi="標楷體" w:cs="MicrosoftJhengHeiRegular" w:hint="eastAsia"/>
          <w:color w:val="000000"/>
          <w:kern w:val="0"/>
          <w:sz w:val="28"/>
          <w:szCs w:val="28"/>
        </w:rPr>
        <w:t>企業有限公司</w:t>
      </w:r>
    </w:p>
    <w:p w:rsidR="00290C41" w:rsidRDefault="00290C41" w:rsidP="00290C41">
      <w:pPr>
        <w:autoSpaceDE w:val="0"/>
        <w:autoSpaceDN w:val="0"/>
        <w:adjustRightInd w:val="0"/>
        <w:snapToGrid w:val="0"/>
        <w:spacing w:line="520" w:lineRule="exact"/>
        <w:rPr>
          <w:rFonts w:ascii="標楷體" w:eastAsia="標楷體" w:hAnsi="標楷體" w:cs="MicrosoftJhengHeiRegular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三</w:t>
      </w:r>
      <w:r w:rsidR="00877769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、</w:t>
      </w:r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活動時間：</w:t>
      </w:r>
      <w:r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107</w:t>
      </w:r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年8月</w:t>
      </w:r>
      <w:r w:rsidR="00616BAA" w:rsidRPr="00290C41">
        <w:rPr>
          <w:rFonts w:ascii="標楷體" w:eastAsia="標楷體" w:hAnsi="標楷體" w:cs="MicrosoftJhengHeiRegular"/>
          <w:bCs/>
          <w:color w:val="000000"/>
          <w:kern w:val="0"/>
          <w:sz w:val="28"/>
          <w:szCs w:val="28"/>
        </w:rPr>
        <w:t>14</w:t>
      </w:r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日(二)</w:t>
      </w:r>
      <w:r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上午</w:t>
      </w:r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9</w:t>
      </w:r>
      <w:r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時</w:t>
      </w:r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至</w:t>
      </w:r>
      <w:r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下午5時</w:t>
      </w:r>
      <w:proofErr w:type="gramStart"/>
      <w:r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止</w:t>
      </w:r>
      <w:proofErr w:type="gramEnd"/>
    </w:p>
    <w:p w:rsidR="00616BAA" w:rsidRDefault="00290C41" w:rsidP="00290C41">
      <w:pPr>
        <w:autoSpaceDE w:val="0"/>
        <w:autoSpaceDN w:val="0"/>
        <w:adjustRightInd w:val="0"/>
        <w:snapToGrid w:val="0"/>
        <w:spacing w:line="520" w:lineRule="exact"/>
        <w:rPr>
          <w:rFonts w:ascii="標楷體" w:eastAsia="標楷體" w:hAnsi="標楷體" w:cs="MicrosoftJhengHeiRegular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四、</w:t>
      </w:r>
      <w:r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活動地點：</w:t>
      </w:r>
      <w:r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本校忠孝大樓7樓電子科實習工場</w:t>
      </w:r>
    </w:p>
    <w:p w:rsidR="00290C41" w:rsidRDefault="00290C41" w:rsidP="00290C41">
      <w:pPr>
        <w:autoSpaceDE w:val="0"/>
        <w:autoSpaceDN w:val="0"/>
        <w:adjustRightInd w:val="0"/>
        <w:snapToGrid w:val="0"/>
        <w:spacing w:line="520" w:lineRule="exact"/>
        <w:rPr>
          <w:rFonts w:ascii="標楷體" w:eastAsia="標楷體" w:hAnsi="標楷體" w:cs="MicrosoftJhengHeiRegular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 xml:space="preserve">    </w:t>
      </w:r>
      <w:r w:rsidR="0066552B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地址：高雄市前鎮區光華二路80號</w:t>
      </w:r>
    </w:p>
    <w:p w:rsidR="00290C41" w:rsidRPr="00290C41" w:rsidRDefault="00290C41" w:rsidP="00290C41">
      <w:pPr>
        <w:autoSpaceDE w:val="0"/>
        <w:autoSpaceDN w:val="0"/>
        <w:adjustRightInd w:val="0"/>
        <w:snapToGrid w:val="0"/>
        <w:spacing w:line="520" w:lineRule="exact"/>
        <w:rPr>
          <w:rFonts w:ascii="標楷體" w:eastAsia="標楷體" w:hAnsi="標楷體" w:cs="MicrosoftJhengHeiRegular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 xml:space="preserve">    </w:t>
      </w:r>
      <w:r w:rsidR="0066552B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電話：07-7232301分機670</w:t>
      </w:r>
    </w:p>
    <w:p w:rsidR="00616BAA" w:rsidRPr="00290C41" w:rsidRDefault="00290C41" w:rsidP="0090050A">
      <w:pPr>
        <w:autoSpaceDE w:val="0"/>
        <w:autoSpaceDN w:val="0"/>
        <w:adjustRightInd w:val="0"/>
        <w:snapToGrid w:val="0"/>
        <w:spacing w:line="520" w:lineRule="exact"/>
        <w:ind w:left="1960" w:hangingChars="700" w:hanging="1960"/>
        <w:rPr>
          <w:rFonts w:ascii="標楷體" w:eastAsia="標楷體" w:hAnsi="標楷體" w:cs="MicrosoftJhengHeiRegular"/>
          <w:bCs/>
          <w:color w:val="000000"/>
          <w:kern w:val="0"/>
          <w:sz w:val="28"/>
          <w:szCs w:val="28"/>
        </w:rPr>
      </w:pPr>
      <w:r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五、</w:t>
      </w:r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參加對象：全國高中職以上教師</w:t>
      </w:r>
      <w:r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，</w:t>
      </w:r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名額</w:t>
      </w:r>
      <w:r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共</w:t>
      </w:r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30名</w:t>
      </w:r>
      <w:r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。（建議</w:t>
      </w:r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對Arduino</w:t>
      </w:r>
      <w:r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、微處理器或</w:t>
      </w:r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程式語言</w:t>
      </w:r>
      <w:r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等</w:t>
      </w:r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稍有基礎</w:t>
      </w:r>
      <w:r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者尤佳）</w:t>
      </w:r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。</w:t>
      </w:r>
    </w:p>
    <w:p w:rsidR="00616BAA" w:rsidRPr="00290C41" w:rsidRDefault="00290C41" w:rsidP="0090050A">
      <w:pPr>
        <w:autoSpaceDE w:val="0"/>
        <w:autoSpaceDN w:val="0"/>
        <w:adjustRightInd w:val="0"/>
        <w:snapToGrid w:val="0"/>
        <w:spacing w:line="520" w:lineRule="exact"/>
        <w:ind w:left="1960" w:hangingChars="700" w:hanging="1960"/>
        <w:rPr>
          <w:rFonts w:ascii="標楷體" w:eastAsia="標楷體" w:hAnsi="標楷體" w:cs="MicrosoftJhengHeiRegular"/>
          <w:bCs/>
          <w:color w:val="000000"/>
          <w:kern w:val="0"/>
          <w:sz w:val="28"/>
          <w:szCs w:val="28"/>
        </w:rPr>
      </w:pPr>
      <w:r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六、</w:t>
      </w:r>
      <w:r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應用領域：</w:t>
      </w:r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智慧居家監控、介面電路、</w:t>
      </w:r>
      <w:bookmarkStart w:id="0" w:name="_Hlk516077757"/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生活科技與資訊科技、微處理器、感測應用</w:t>
      </w:r>
      <w:bookmarkEnd w:id="0"/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、IOT實務</w:t>
      </w:r>
      <w:r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等課程</w:t>
      </w:r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。</w:t>
      </w:r>
    </w:p>
    <w:p w:rsidR="00616BAA" w:rsidRPr="00290C41" w:rsidRDefault="00290C41" w:rsidP="0090050A">
      <w:pPr>
        <w:autoSpaceDE w:val="0"/>
        <w:autoSpaceDN w:val="0"/>
        <w:adjustRightInd w:val="0"/>
        <w:snapToGrid w:val="0"/>
        <w:spacing w:line="520" w:lineRule="exact"/>
        <w:ind w:left="1960" w:hangingChars="700" w:hanging="1960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290C41">
        <w:rPr>
          <w:rFonts w:ascii="標楷體" w:eastAsia="標楷體" w:hAnsi="標楷體" w:cs="MicrosoftJhengHeiRegular" w:hint="eastAsia"/>
          <w:kern w:val="0"/>
          <w:sz w:val="28"/>
          <w:szCs w:val="28"/>
        </w:rPr>
        <w:t>七、</w:t>
      </w:r>
      <w:r w:rsidR="00616BAA" w:rsidRPr="00290C41">
        <w:rPr>
          <w:rFonts w:ascii="標楷體" w:eastAsia="標楷體" w:hAnsi="標楷體" w:cs="MicrosoftJhengHeiRegular" w:hint="eastAsia"/>
          <w:kern w:val="0"/>
          <w:sz w:val="28"/>
          <w:szCs w:val="28"/>
        </w:rPr>
        <w:t>報名方式：</w:t>
      </w:r>
      <w:proofErr w:type="gramStart"/>
      <w:r w:rsidR="00616BAA" w:rsidRPr="00290C41">
        <w:rPr>
          <w:rFonts w:ascii="標楷體" w:eastAsia="標楷體" w:hAnsi="標楷體" w:cs="MicrosoftJhengHeiRegular" w:hint="eastAsia"/>
          <w:kern w:val="0"/>
          <w:sz w:val="28"/>
          <w:szCs w:val="28"/>
        </w:rPr>
        <w:t>採</w:t>
      </w:r>
      <w:proofErr w:type="gramEnd"/>
      <w:r w:rsidR="00616BAA" w:rsidRPr="00290C41">
        <w:rPr>
          <w:rFonts w:ascii="標楷體" w:eastAsia="標楷體" w:hAnsi="標楷體" w:cs="MicrosoftJhengHeiRegular" w:hint="eastAsia"/>
          <w:kern w:val="0"/>
          <w:sz w:val="28"/>
          <w:szCs w:val="28"/>
        </w:rPr>
        <w:t>網路報名，自公告日期起至8月9日止，</w:t>
      </w:r>
      <w:r w:rsidR="00616BAA" w:rsidRPr="00290C41">
        <w:rPr>
          <w:rFonts w:ascii="標楷體" w:eastAsia="標楷體" w:hAnsi="標楷體" w:cs="MicrosoftJhengHeiRegular" w:hint="eastAsia"/>
          <w:bCs/>
          <w:kern w:val="0"/>
          <w:sz w:val="28"/>
          <w:szCs w:val="28"/>
        </w:rPr>
        <w:t>高中職教師請上全國教師在職進修資訊網報名(額滿為止)，報名期間請參研習實施</w:t>
      </w:r>
      <w:r w:rsidR="00616BAA" w:rsidRPr="00290C41">
        <w:rPr>
          <w:rFonts w:ascii="標楷體" w:eastAsia="標楷體" w:hAnsi="標楷體" w:cs="MicrosoftJhengHeiRegular" w:hint="eastAsia"/>
          <w:bCs/>
          <w:kern w:val="0"/>
          <w:sz w:val="28"/>
          <w:szCs w:val="28"/>
        </w:rPr>
        <w:lastRenderedPageBreak/>
        <w:t>計畫或網站公告。</w:t>
      </w:r>
      <w:bookmarkStart w:id="1" w:name="_GoBack"/>
      <w:bookmarkEnd w:id="1"/>
    </w:p>
    <w:p w:rsidR="00616BAA" w:rsidRPr="00290C41" w:rsidRDefault="00290C41" w:rsidP="00290C41">
      <w:pPr>
        <w:autoSpaceDE w:val="0"/>
        <w:autoSpaceDN w:val="0"/>
        <w:adjustRightInd w:val="0"/>
        <w:snapToGrid w:val="0"/>
        <w:spacing w:line="520" w:lineRule="exact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八、</w:t>
      </w:r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研習</w:t>
      </w:r>
      <w:r w:rsidR="0090050A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內容</w:t>
      </w:r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：</w:t>
      </w:r>
      <w:r w:rsidR="0090050A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請參閱</w:t>
      </w:r>
      <w:r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如附件1</w:t>
      </w:r>
      <w:r w:rsidR="0090050A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課程</w:t>
      </w:r>
      <w:proofErr w:type="gramStart"/>
      <w:r w:rsidR="0090050A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配當表</w:t>
      </w:r>
      <w:proofErr w:type="gramEnd"/>
      <w:r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。</w:t>
      </w:r>
    </w:p>
    <w:p w:rsidR="00616BAA" w:rsidRPr="00290C41" w:rsidRDefault="00290C41" w:rsidP="00290C41">
      <w:pPr>
        <w:autoSpaceDE w:val="0"/>
        <w:autoSpaceDN w:val="0"/>
        <w:adjustRightInd w:val="0"/>
        <w:snapToGrid w:val="0"/>
        <w:spacing w:line="520" w:lineRule="exact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九、</w:t>
      </w:r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注意事項：</w:t>
      </w:r>
    </w:p>
    <w:p w:rsidR="00616BAA" w:rsidRPr="00290C41" w:rsidRDefault="00290C41" w:rsidP="005A6979">
      <w:pPr>
        <w:autoSpaceDE w:val="0"/>
        <w:autoSpaceDN w:val="0"/>
        <w:adjustRightInd w:val="0"/>
        <w:snapToGrid w:val="0"/>
        <w:spacing w:line="520" w:lineRule="exact"/>
        <w:ind w:leftChars="100" w:left="1080" w:hangingChars="300" w:hanging="840"/>
        <w:rPr>
          <w:rFonts w:ascii="標楷體" w:eastAsia="標楷體" w:hAnsi="標楷體" w:cs="MicrosoftJhengHeiRegular"/>
          <w:bCs/>
          <w:color w:val="000000"/>
          <w:kern w:val="0"/>
          <w:sz w:val="28"/>
          <w:szCs w:val="28"/>
        </w:rPr>
      </w:pPr>
      <w:r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（一）</w:t>
      </w:r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參加研習之人員</w:t>
      </w:r>
      <w:r w:rsidR="005A6979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請</w:t>
      </w:r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 xml:space="preserve">自備具 </w:t>
      </w:r>
      <w:proofErr w:type="spellStart"/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WiFi</w:t>
      </w:r>
      <w:proofErr w:type="spellEnd"/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 xml:space="preserve"> 裝置</w:t>
      </w:r>
      <w:proofErr w:type="gramStart"/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的筆電或</w:t>
      </w:r>
      <w:proofErr w:type="gramEnd"/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手機等</w:t>
      </w:r>
      <w:r w:rsidR="005A6979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行動裝置，以利課程之實務操作</w:t>
      </w:r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。</w:t>
      </w:r>
    </w:p>
    <w:p w:rsidR="00616BAA" w:rsidRPr="00290C41" w:rsidRDefault="00290C41" w:rsidP="005A6979">
      <w:pPr>
        <w:autoSpaceDE w:val="0"/>
        <w:autoSpaceDN w:val="0"/>
        <w:adjustRightInd w:val="0"/>
        <w:snapToGrid w:val="0"/>
        <w:spacing w:line="520" w:lineRule="exact"/>
        <w:ind w:leftChars="100" w:left="1080" w:hangingChars="300" w:hanging="840"/>
        <w:rPr>
          <w:rFonts w:ascii="標楷體" w:eastAsia="標楷體" w:hAnsi="標楷體" w:cs="MicrosoftJhengHeiRegular"/>
          <w:bCs/>
          <w:color w:val="000000"/>
          <w:kern w:val="0"/>
          <w:sz w:val="28"/>
          <w:szCs w:val="28"/>
        </w:rPr>
      </w:pPr>
      <w:r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（二）</w:t>
      </w:r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請準時報到參加研習，</w:t>
      </w:r>
      <w:r w:rsidR="005A6979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全程參與者將發給7小時研習</w:t>
      </w:r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時數。</w:t>
      </w:r>
    </w:p>
    <w:p w:rsidR="00616BAA" w:rsidRPr="00290C41" w:rsidRDefault="00290C41" w:rsidP="005A6979">
      <w:pPr>
        <w:autoSpaceDE w:val="0"/>
        <w:autoSpaceDN w:val="0"/>
        <w:adjustRightInd w:val="0"/>
        <w:snapToGrid w:val="0"/>
        <w:spacing w:line="520" w:lineRule="exact"/>
        <w:ind w:leftChars="100" w:left="1080" w:hangingChars="300" w:hanging="840"/>
        <w:rPr>
          <w:rFonts w:ascii="標楷體" w:eastAsia="標楷體" w:hAnsi="標楷體" w:cs="MicrosoftJhengHeiRegular"/>
          <w:bCs/>
          <w:color w:val="000000"/>
          <w:kern w:val="0"/>
          <w:sz w:val="28"/>
          <w:szCs w:val="28"/>
        </w:rPr>
      </w:pPr>
      <w:r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（三）</w:t>
      </w:r>
      <w:r w:rsidR="005A6979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研習</w:t>
      </w:r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課程</w:t>
      </w:r>
      <w:r w:rsidR="005A6979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如有變更，將於研習當天公告，</w:t>
      </w:r>
      <w:proofErr w:type="gramStart"/>
      <w:r w:rsidR="005A6979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不</w:t>
      </w:r>
      <w:proofErr w:type="gramEnd"/>
      <w:r w:rsidR="005A6979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另行通知。</w:t>
      </w:r>
    </w:p>
    <w:p w:rsidR="00616BAA" w:rsidRPr="00290C41" w:rsidRDefault="00290C41" w:rsidP="005A6979">
      <w:pPr>
        <w:autoSpaceDE w:val="0"/>
        <w:autoSpaceDN w:val="0"/>
        <w:adjustRightInd w:val="0"/>
        <w:snapToGrid w:val="0"/>
        <w:spacing w:line="520" w:lineRule="exact"/>
        <w:ind w:leftChars="100" w:left="1080" w:hangingChars="300" w:hanging="840"/>
        <w:rPr>
          <w:rFonts w:ascii="標楷體" w:eastAsia="標楷體" w:hAnsi="標楷體" w:cs="MicrosoftJhengHeiRegular"/>
          <w:bCs/>
          <w:color w:val="000000"/>
          <w:kern w:val="0"/>
          <w:sz w:val="28"/>
          <w:szCs w:val="28"/>
        </w:rPr>
      </w:pPr>
      <w:r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（四）</w:t>
      </w:r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研習當天</w:t>
      </w:r>
      <w:r w:rsidR="005A6979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備有午餐及茶點</w:t>
      </w:r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。</w:t>
      </w:r>
    </w:p>
    <w:p w:rsidR="00616BAA" w:rsidRPr="00290C41" w:rsidRDefault="00290C41" w:rsidP="005A6979">
      <w:pPr>
        <w:autoSpaceDE w:val="0"/>
        <w:autoSpaceDN w:val="0"/>
        <w:adjustRightInd w:val="0"/>
        <w:snapToGrid w:val="0"/>
        <w:spacing w:line="520" w:lineRule="exact"/>
        <w:ind w:leftChars="100" w:left="1080" w:hangingChars="300" w:hanging="840"/>
        <w:rPr>
          <w:rFonts w:ascii="標楷體" w:eastAsia="標楷體" w:hAnsi="標楷體" w:cs="MicrosoftJhengHeiRegular"/>
          <w:bCs/>
          <w:color w:val="000000"/>
          <w:kern w:val="0"/>
          <w:sz w:val="28"/>
          <w:szCs w:val="28"/>
        </w:rPr>
      </w:pPr>
      <w:r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（五）</w:t>
      </w:r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請</w:t>
      </w:r>
      <w:r w:rsidR="005A6979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所屬單位惠予</w:t>
      </w:r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參加研習人員公（差）假</w:t>
      </w:r>
      <w:r w:rsidR="005A6979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及補助</w:t>
      </w:r>
      <w:r w:rsidR="00616BAA" w:rsidRPr="00290C41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差旅費</w:t>
      </w:r>
      <w:r w:rsidR="005A6979">
        <w:rPr>
          <w:rFonts w:ascii="標楷體" w:eastAsia="標楷體" w:hAnsi="標楷體" w:cs="MicrosoftJhengHeiRegular" w:hint="eastAsia"/>
          <w:bCs/>
          <w:color w:val="000000"/>
          <w:kern w:val="0"/>
          <w:sz w:val="28"/>
          <w:szCs w:val="28"/>
        </w:rPr>
        <w:t>用。</w:t>
      </w:r>
    </w:p>
    <w:p w:rsidR="00290C41" w:rsidRPr="00290C41" w:rsidRDefault="00290C41" w:rsidP="00290C41">
      <w:pPr>
        <w:autoSpaceDE w:val="0"/>
        <w:autoSpaceDN w:val="0"/>
        <w:adjustRightInd w:val="0"/>
        <w:snapToGrid w:val="0"/>
        <w:spacing w:line="520" w:lineRule="exact"/>
      </w:pPr>
      <w:r w:rsidRPr="00290C41">
        <w:rPr>
          <w:rFonts w:ascii="標楷體" w:eastAsia="標楷體" w:hAnsi="標楷體" w:cs="MicrosoftJhengHeiRegular"/>
          <w:bCs/>
          <w:color w:val="000000"/>
          <w:kern w:val="0"/>
          <w:sz w:val="28"/>
          <w:szCs w:val="28"/>
        </w:rPr>
        <w:t>十、本計畫經陳請校長核定後實施，修正時亦同。</w:t>
      </w:r>
      <w:r w:rsidRPr="00290C41">
        <w:br w:type="page"/>
      </w:r>
    </w:p>
    <w:p w:rsidR="005A6979" w:rsidRPr="005A6979" w:rsidRDefault="0090050A" w:rsidP="005A6979">
      <w:pPr>
        <w:adjustRightInd w:val="0"/>
        <w:snapToGrid w:val="0"/>
        <w:jc w:val="center"/>
        <w:rPr>
          <w:rFonts w:ascii="標楷體" w:eastAsia="標楷體" w:hAnsi="標楷體" w:cs="MicrosoftJhengHeiRegular"/>
          <w:b/>
          <w:bCs/>
          <w:color w:val="000000"/>
          <w:kern w:val="0"/>
          <w:sz w:val="32"/>
          <w:szCs w:val="32"/>
        </w:rPr>
      </w:pPr>
      <w:r w:rsidRPr="005A6979">
        <w:rPr>
          <w:rFonts w:ascii="標楷體" w:eastAsia="標楷體" w:hAnsi="標楷體" w:cs="MicrosoftJhengHeiRegular" w:hint="eastAsia"/>
          <w:b/>
          <w:bCs/>
          <w:color w:val="000000"/>
          <w:kern w:val="0"/>
          <w:sz w:val="32"/>
          <w:szCs w:val="32"/>
        </w:rPr>
        <w:lastRenderedPageBreak/>
        <w:t>高雄市立中正高工107學年度</w:t>
      </w:r>
      <w:proofErr w:type="gramStart"/>
      <w:r w:rsidRPr="005A6979">
        <w:rPr>
          <w:rFonts w:ascii="標楷體" w:eastAsia="標楷體" w:hAnsi="標楷體" w:cs="MicrosoftJhengHeiRegular" w:hint="eastAsia"/>
          <w:b/>
          <w:bCs/>
          <w:color w:val="000000"/>
          <w:kern w:val="0"/>
          <w:sz w:val="32"/>
          <w:szCs w:val="32"/>
        </w:rPr>
        <w:t>新課綱</w:t>
      </w:r>
      <w:proofErr w:type="gramEnd"/>
      <w:r w:rsidRPr="005A6979">
        <w:rPr>
          <w:rFonts w:ascii="標楷體" w:eastAsia="標楷體" w:hAnsi="標楷體" w:cs="MicrosoftJhengHeiRegular" w:hint="eastAsia"/>
          <w:b/>
          <w:bCs/>
          <w:color w:val="000000"/>
          <w:kern w:val="0"/>
          <w:sz w:val="32"/>
          <w:szCs w:val="32"/>
        </w:rPr>
        <w:t>AI及</w:t>
      </w:r>
      <w:proofErr w:type="spellStart"/>
      <w:r w:rsidRPr="005A6979">
        <w:rPr>
          <w:rFonts w:ascii="標楷體" w:eastAsia="標楷體" w:hAnsi="標楷體" w:cs="MicrosoftJhengHeiRegular" w:hint="eastAsia"/>
          <w:b/>
          <w:bCs/>
          <w:color w:val="000000"/>
          <w:kern w:val="0"/>
          <w:sz w:val="32"/>
          <w:szCs w:val="32"/>
        </w:rPr>
        <w:t>IoT</w:t>
      </w:r>
      <w:proofErr w:type="spellEnd"/>
      <w:r w:rsidRPr="005A6979">
        <w:rPr>
          <w:rFonts w:ascii="標楷體" w:eastAsia="標楷體" w:hAnsi="標楷體" w:cs="MicrosoftJhengHeiRegular" w:hint="eastAsia"/>
          <w:b/>
          <w:bCs/>
          <w:color w:val="000000"/>
          <w:kern w:val="0"/>
          <w:sz w:val="32"/>
          <w:szCs w:val="32"/>
        </w:rPr>
        <w:t>跨領域特色課程</w:t>
      </w:r>
    </w:p>
    <w:p w:rsidR="00EC5ED6" w:rsidRPr="005A6979" w:rsidRDefault="0090050A" w:rsidP="005A6979">
      <w:pPr>
        <w:adjustRightInd w:val="0"/>
        <w:snapToGrid w:val="0"/>
        <w:jc w:val="center"/>
        <w:rPr>
          <w:b/>
          <w:sz w:val="32"/>
          <w:szCs w:val="32"/>
        </w:rPr>
      </w:pPr>
      <w:r w:rsidRPr="005A6979">
        <w:rPr>
          <w:rFonts w:ascii="標楷體" w:eastAsia="標楷體" w:hAnsi="標楷體" w:cs="MicrosoftJhengHeiRegular" w:hint="eastAsia"/>
          <w:b/>
          <w:bCs/>
          <w:color w:val="000000"/>
          <w:kern w:val="0"/>
          <w:sz w:val="32"/>
          <w:szCs w:val="32"/>
        </w:rPr>
        <w:t>教師研習課程配當表</w:t>
      </w:r>
    </w:p>
    <w:tbl>
      <w:tblPr>
        <w:tblpPr w:leftFromText="180" w:rightFromText="180" w:vertAnchor="text" w:horzAnchor="margin" w:tblpY="181"/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1399"/>
        <w:gridCol w:w="5953"/>
        <w:gridCol w:w="1559"/>
      </w:tblGrid>
      <w:tr w:rsidR="0090050A" w:rsidRPr="00290C41" w:rsidTr="0090050A">
        <w:trPr>
          <w:trHeight w:val="567"/>
        </w:trPr>
        <w:tc>
          <w:tcPr>
            <w:tcW w:w="756" w:type="dxa"/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50A" w:rsidRPr="0090050A" w:rsidRDefault="0090050A" w:rsidP="0090050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90050A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節次</w:t>
            </w:r>
          </w:p>
        </w:tc>
        <w:tc>
          <w:tcPr>
            <w:tcW w:w="1399" w:type="dxa"/>
            <w:shd w:val="clear" w:color="auto" w:fill="D9D9D9" w:themeFill="background1" w:themeFillShade="D9"/>
            <w:vAlign w:val="center"/>
          </w:tcPr>
          <w:p w:rsidR="0090050A" w:rsidRPr="0090050A" w:rsidRDefault="0090050A" w:rsidP="0090050A">
            <w:pPr>
              <w:adjustRightInd w:val="0"/>
              <w:snapToGrid w:val="0"/>
              <w:ind w:left="33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9005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5953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50A" w:rsidRPr="0090050A" w:rsidRDefault="0090050A" w:rsidP="0090050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90050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研習內容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0050A" w:rsidRPr="0090050A" w:rsidRDefault="0090050A" w:rsidP="0090050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90050A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地點</w:t>
            </w:r>
          </w:p>
        </w:tc>
      </w:tr>
      <w:tr w:rsidR="0090050A" w:rsidRPr="00290C41" w:rsidTr="0090050A">
        <w:trPr>
          <w:trHeight w:val="330"/>
        </w:trPr>
        <w:tc>
          <w:tcPr>
            <w:tcW w:w="7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50A" w:rsidRPr="00290C41" w:rsidRDefault="0090050A" w:rsidP="0090050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FFFFFF"/>
            <w:vAlign w:val="center"/>
          </w:tcPr>
          <w:p w:rsidR="0090050A" w:rsidRDefault="0090050A" w:rsidP="0090050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290C4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8</w:t>
            </w: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:</w:t>
            </w:r>
            <w:r w:rsidRPr="00290C4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  <w:p w:rsidR="0090050A" w:rsidRDefault="0090050A" w:rsidP="0090050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~</w:t>
            </w:r>
          </w:p>
          <w:p w:rsidR="0090050A" w:rsidRPr="00290C41" w:rsidRDefault="0090050A" w:rsidP="0090050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09:</w:t>
            </w:r>
            <w:r w:rsidRPr="00290C4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50A" w:rsidRPr="00290C41" w:rsidRDefault="0090050A" w:rsidP="0090050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開始報到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0050A" w:rsidRDefault="0090050A" w:rsidP="0090050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忠孝大樓</w:t>
            </w:r>
          </w:p>
          <w:p w:rsidR="0090050A" w:rsidRDefault="0090050A" w:rsidP="0090050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8樓</w:t>
            </w:r>
          </w:p>
          <w:p w:rsidR="0090050A" w:rsidRPr="00290C41" w:rsidRDefault="0090050A" w:rsidP="0090050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電子科工場</w:t>
            </w:r>
          </w:p>
        </w:tc>
      </w:tr>
      <w:tr w:rsidR="0090050A" w:rsidRPr="00290C41" w:rsidTr="0090050A">
        <w:trPr>
          <w:trHeight w:val="855"/>
        </w:trPr>
        <w:tc>
          <w:tcPr>
            <w:tcW w:w="756" w:type="dxa"/>
            <w:shd w:val="clear" w:color="auto" w:fill="E6E6E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50A" w:rsidRPr="00290C41" w:rsidRDefault="0090050A" w:rsidP="0090050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99" w:type="dxa"/>
            <w:shd w:val="clear" w:color="auto" w:fill="E6E6E6"/>
            <w:vAlign w:val="center"/>
          </w:tcPr>
          <w:p w:rsidR="0090050A" w:rsidRDefault="0090050A" w:rsidP="0090050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09:</w:t>
            </w:r>
            <w:r w:rsidRPr="00290C4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  <w:p w:rsidR="0090050A" w:rsidRDefault="0090050A" w:rsidP="0090050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~</w:t>
            </w:r>
          </w:p>
          <w:p w:rsidR="0090050A" w:rsidRPr="00290C41" w:rsidRDefault="0090050A" w:rsidP="0090050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10:</w:t>
            </w:r>
            <w:r w:rsidRPr="00290C4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953" w:type="dxa"/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50A" w:rsidRPr="005A6979" w:rsidRDefault="0090050A" w:rsidP="0090050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CC"/>
                <w:kern w:val="0"/>
                <w:sz w:val="28"/>
                <w:szCs w:val="28"/>
              </w:rPr>
            </w:pPr>
            <w:r w:rsidRPr="005A6979">
              <w:rPr>
                <w:rFonts w:ascii="標楷體" w:eastAsia="標楷體" w:hAnsi="標楷體" w:cs="新細明體" w:hint="eastAsia"/>
                <w:b/>
                <w:color w:val="0000CC"/>
                <w:kern w:val="0"/>
                <w:sz w:val="28"/>
                <w:szCs w:val="28"/>
              </w:rPr>
              <w:t>Arduino基礎與3D立體活教材</w:t>
            </w:r>
          </w:p>
          <w:p w:rsidR="0090050A" w:rsidRPr="00290C41" w:rsidRDefault="0090050A" w:rsidP="0090050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由圖控/C語言、</w:t>
            </w:r>
            <w:proofErr w:type="gramStart"/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邁向物聯網</w:t>
            </w:r>
            <w:proofErr w:type="gramEnd"/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90050A" w:rsidRPr="00290C41" w:rsidRDefault="0090050A" w:rsidP="0090050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新課綱</w:t>
            </w:r>
            <w:proofErr w:type="gramEnd"/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介面電路控制實習與智慧居家監控實習</w:t>
            </w:r>
          </w:p>
        </w:tc>
        <w:tc>
          <w:tcPr>
            <w:tcW w:w="1559" w:type="dxa"/>
            <w:vMerge/>
            <w:shd w:val="clear" w:color="auto" w:fill="E6E6E6"/>
            <w:vAlign w:val="center"/>
          </w:tcPr>
          <w:p w:rsidR="0090050A" w:rsidRPr="00290C41" w:rsidRDefault="0090050A" w:rsidP="0090050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0050A" w:rsidRPr="00290C41" w:rsidTr="0090050A">
        <w:trPr>
          <w:trHeight w:val="330"/>
        </w:trPr>
        <w:tc>
          <w:tcPr>
            <w:tcW w:w="7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50A" w:rsidRPr="00290C41" w:rsidRDefault="0090050A" w:rsidP="0090050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FFFFFF"/>
            <w:vAlign w:val="center"/>
          </w:tcPr>
          <w:p w:rsidR="0090050A" w:rsidRDefault="0090050A" w:rsidP="0090050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10:</w:t>
            </w:r>
            <w:r w:rsidRPr="00290C4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  <w:p w:rsidR="0090050A" w:rsidRDefault="0090050A" w:rsidP="0090050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~</w:t>
            </w:r>
          </w:p>
          <w:p w:rsidR="0090050A" w:rsidRPr="00290C41" w:rsidRDefault="0090050A" w:rsidP="0090050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10:40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50A" w:rsidRPr="00290C41" w:rsidRDefault="0090050A" w:rsidP="0090050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0050A" w:rsidRPr="00290C41" w:rsidRDefault="0090050A" w:rsidP="0090050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0050A" w:rsidRPr="00290C41" w:rsidTr="0090050A">
        <w:trPr>
          <w:trHeight w:val="864"/>
        </w:trPr>
        <w:tc>
          <w:tcPr>
            <w:tcW w:w="756" w:type="dxa"/>
            <w:shd w:val="clear" w:color="auto" w:fill="E6E6E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50A" w:rsidRPr="00290C41" w:rsidRDefault="0090050A" w:rsidP="0090050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99" w:type="dxa"/>
            <w:shd w:val="clear" w:color="auto" w:fill="E6E6E6"/>
            <w:vAlign w:val="center"/>
          </w:tcPr>
          <w:p w:rsidR="0090050A" w:rsidRDefault="0090050A" w:rsidP="0090050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10:40</w:t>
            </w:r>
          </w:p>
          <w:p w:rsidR="0090050A" w:rsidRDefault="0090050A" w:rsidP="0090050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~</w:t>
            </w:r>
          </w:p>
          <w:p w:rsidR="0090050A" w:rsidRPr="00290C41" w:rsidRDefault="0090050A" w:rsidP="0090050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12:</w:t>
            </w:r>
            <w:r w:rsidRPr="00290C4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953" w:type="dxa"/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50A" w:rsidRPr="005A6979" w:rsidRDefault="0090050A" w:rsidP="0090050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CC"/>
                <w:kern w:val="0"/>
                <w:sz w:val="28"/>
                <w:szCs w:val="28"/>
              </w:rPr>
            </w:pPr>
            <w:r w:rsidRPr="005A6979">
              <w:rPr>
                <w:rFonts w:ascii="標楷體" w:eastAsia="標楷體" w:hAnsi="標楷體" w:cs="新細明體" w:hint="eastAsia"/>
                <w:b/>
                <w:color w:val="0000CC"/>
                <w:kern w:val="0"/>
                <w:sz w:val="28"/>
                <w:szCs w:val="28"/>
              </w:rPr>
              <w:t>Arduino邁向雲端-IOT入門與基礎應用</w:t>
            </w:r>
          </w:p>
          <w:p w:rsidR="0090050A" w:rsidRPr="0090050A" w:rsidRDefault="0090050A" w:rsidP="0090050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33CC"/>
                <w:kern w:val="0"/>
                <w:sz w:val="28"/>
                <w:szCs w:val="28"/>
              </w:rPr>
            </w:pPr>
            <w:r w:rsidRPr="005A6979">
              <w:rPr>
                <w:rFonts w:ascii="標楷體" w:eastAsia="標楷體" w:hAnsi="標楷體" w:cs="新細明體" w:hint="eastAsia"/>
                <w:b/>
                <w:color w:val="0000CC"/>
                <w:kern w:val="0"/>
                <w:sz w:val="28"/>
                <w:szCs w:val="28"/>
              </w:rPr>
              <w:t>與區網傳輸</w:t>
            </w:r>
          </w:p>
          <w:p w:rsidR="0090050A" w:rsidRPr="00290C41" w:rsidRDefault="0090050A" w:rsidP="0090050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新課綱</w:t>
            </w:r>
            <w:proofErr w:type="gramEnd"/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介面電路控制實習+</w:t>
            </w:r>
            <w:proofErr w:type="spellStart"/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WiFi</w:t>
            </w:r>
            <w:proofErr w:type="spellEnd"/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App介面與點對點及區網(網內互打)傳輸與控制</w:t>
            </w:r>
          </w:p>
        </w:tc>
        <w:tc>
          <w:tcPr>
            <w:tcW w:w="1559" w:type="dxa"/>
            <w:vMerge/>
            <w:shd w:val="clear" w:color="auto" w:fill="E6E6E6"/>
            <w:vAlign w:val="center"/>
          </w:tcPr>
          <w:p w:rsidR="0090050A" w:rsidRPr="00290C41" w:rsidRDefault="0090050A" w:rsidP="0090050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0050A" w:rsidRPr="00290C41" w:rsidTr="0090050A">
        <w:trPr>
          <w:trHeight w:val="330"/>
        </w:trPr>
        <w:tc>
          <w:tcPr>
            <w:tcW w:w="7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50A" w:rsidRPr="00290C41" w:rsidRDefault="0090050A" w:rsidP="0090050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FFFFFF"/>
            <w:vAlign w:val="center"/>
          </w:tcPr>
          <w:p w:rsidR="0090050A" w:rsidRDefault="0090050A" w:rsidP="0090050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12:</w:t>
            </w:r>
            <w:r w:rsidRPr="00290C4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  <w:p w:rsidR="0090050A" w:rsidRDefault="0090050A" w:rsidP="0090050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~</w:t>
            </w:r>
          </w:p>
          <w:p w:rsidR="0090050A" w:rsidRPr="00290C41" w:rsidRDefault="0090050A" w:rsidP="0090050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13:00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50A" w:rsidRPr="00290C41" w:rsidRDefault="0090050A" w:rsidP="0090050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用膳與午休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0050A" w:rsidRPr="00290C41" w:rsidRDefault="0090050A" w:rsidP="0090050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0050A" w:rsidRPr="00290C41" w:rsidTr="0090050A">
        <w:trPr>
          <w:trHeight w:val="818"/>
        </w:trPr>
        <w:tc>
          <w:tcPr>
            <w:tcW w:w="756" w:type="dxa"/>
            <w:shd w:val="clear" w:color="auto" w:fill="E6E6E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50A" w:rsidRPr="00290C41" w:rsidRDefault="0090050A" w:rsidP="0090050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99" w:type="dxa"/>
            <w:shd w:val="clear" w:color="auto" w:fill="E6E6E6"/>
            <w:vAlign w:val="center"/>
          </w:tcPr>
          <w:p w:rsidR="0090050A" w:rsidRDefault="0090050A" w:rsidP="0090050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13:00</w:t>
            </w:r>
          </w:p>
          <w:p w:rsidR="0090050A" w:rsidRDefault="0090050A" w:rsidP="0090050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~</w:t>
            </w:r>
          </w:p>
          <w:p w:rsidR="0090050A" w:rsidRPr="00290C41" w:rsidRDefault="0090050A" w:rsidP="0090050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14:30</w:t>
            </w:r>
          </w:p>
        </w:tc>
        <w:tc>
          <w:tcPr>
            <w:tcW w:w="5953" w:type="dxa"/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50A" w:rsidRPr="005A6979" w:rsidRDefault="0090050A" w:rsidP="0090050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CC"/>
                <w:kern w:val="0"/>
                <w:sz w:val="28"/>
                <w:szCs w:val="28"/>
              </w:rPr>
            </w:pPr>
            <w:r w:rsidRPr="005A6979">
              <w:rPr>
                <w:rFonts w:ascii="標楷體" w:eastAsia="標楷體" w:hAnsi="標楷體" w:cs="新細明體" w:hint="eastAsia"/>
                <w:b/>
                <w:color w:val="0000CC"/>
                <w:kern w:val="0"/>
                <w:sz w:val="28"/>
                <w:szCs w:val="28"/>
              </w:rPr>
              <w:t>Arduino邁向雲端-IOT</w:t>
            </w:r>
            <w:proofErr w:type="gramStart"/>
            <w:r w:rsidRPr="005A6979">
              <w:rPr>
                <w:rFonts w:ascii="標楷體" w:eastAsia="標楷體" w:hAnsi="標楷體" w:cs="新細明體" w:hint="eastAsia"/>
                <w:b/>
                <w:color w:val="0000CC"/>
                <w:kern w:val="0"/>
                <w:sz w:val="28"/>
                <w:szCs w:val="28"/>
              </w:rPr>
              <w:t>外網傳輸</w:t>
            </w:r>
            <w:proofErr w:type="gramEnd"/>
            <w:r w:rsidRPr="005A6979">
              <w:rPr>
                <w:rFonts w:ascii="標楷體" w:eastAsia="標楷體" w:hAnsi="標楷體" w:cs="新細明體" w:hint="eastAsia"/>
                <w:b/>
                <w:color w:val="0000CC"/>
                <w:kern w:val="0"/>
                <w:sz w:val="28"/>
                <w:szCs w:val="28"/>
              </w:rPr>
              <w:t>與控制</w:t>
            </w:r>
          </w:p>
          <w:p w:rsidR="0090050A" w:rsidRPr="00290C41" w:rsidRDefault="0090050A" w:rsidP="0090050A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新課綱</w:t>
            </w:r>
            <w:proofErr w:type="gramEnd"/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智慧居家監控實習+Data送上雲端資料庫與無遠弗屆的</w:t>
            </w:r>
            <w:r w:rsidRPr="00290C4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行動裝置、機電整合與監控</w:t>
            </w: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559" w:type="dxa"/>
            <w:vMerge/>
            <w:shd w:val="clear" w:color="auto" w:fill="E6E6E6"/>
            <w:vAlign w:val="center"/>
          </w:tcPr>
          <w:p w:rsidR="0090050A" w:rsidRPr="00290C41" w:rsidRDefault="0090050A" w:rsidP="0090050A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0050A" w:rsidRPr="00290C41" w:rsidTr="0090050A">
        <w:trPr>
          <w:trHeight w:val="330"/>
        </w:trPr>
        <w:tc>
          <w:tcPr>
            <w:tcW w:w="7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50A" w:rsidRPr="00290C41" w:rsidRDefault="0090050A" w:rsidP="0090050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FFFFFF"/>
            <w:vAlign w:val="center"/>
          </w:tcPr>
          <w:p w:rsidR="0090050A" w:rsidRDefault="0090050A" w:rsidP="0090050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14:30</w:t>
            </w:r>
          </w:p>
          <w:p w:rsidR="0090050A" w:rsidRDefault="0090050A" w:rsidP="0090050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~</w:t>
            </w:r>
          </w:p>
          <w:p w:rsidR="0090050A" w:rsidRPr="00290C41" w:rsidRDefault="0090050A" w:rsidP="0090050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15:00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50A" w:rsidRPr="00290C41" w:rsidRDefault="0090050A" w:rsidP="0090050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休息時間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0050A" w:rsidRPr="00290C41" w:rsidRDefault="0090050A" w:rsidP="0090050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0050A" w:rsidRPr="00290C41" w:rsidTr="0090050A">
        <w:trPr>
          <w:trHeight w:val="877"/>
        </w:trPr>
        <w:tc>
          <w:tcPr>
            <w:tcW w:w="756" w:type="dxa"/>
            <w:shd w:val="clear" w:color="auto" w:fill="E6E6E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50A" w:rsidRPr="00290C41" w:rsidRDefault="0090050A" w:rsidP="0090050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99" w:type="dxa"/>
            <w:shd w:val="clear" w:color="auto" w:fill="E6E6E6"/>
            <w:vAlign w:val="center"/>
          </w:tcPr>
          <w:p w:rsidR="0090050A" w:rsidRDefault="0090050A" w:rsidP="0090050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15:00</w:t>
            </w:r>
          </w:p>
          <w:p w:rsidR="0090050A" w:rsidRDefault="0090050A" w:rsidP="0090050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~</w:t>
            </w:r>
          </w:p>
          <w:p w:rsidR="0090050A" w:rsidRPr="00290C41" w:rsidRDefault="0090050A" w:rsidP="0090050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16:</w:t>
            </w:r>
            <w:r w:rsidRPr="00290C4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953" w:type="dxa"/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50A" w:rsidRPr="005A6979" w:rsidRDefault="0090050A" w:rsidP="0090050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CC"/>
                <w:kern w:val="0"/>
                <w:sz w:val="28"/>
                <w:szCs w:val="28"/>
              </w:rPr>
            </w:pPr>
            <w:r w:rsidRPr="005A6979">
              <w:rPr>
                <w:rFonts w:ascii="標楷體" w:eastAsia="標楷體" w:hAnsi="標楷體" w:cs="新細明體" w:hint="eastAsia"/>
                <w:b/>
                <w:color w:val="0000CC"/>
                <w:kern w:val="0"/>
                <w:sz w:val="28"/>
                <w:szCs w:val="28"/>
              </w:rPr>
              <w:t>Arduino邁向雲端-AI+IOT MQTT群組通訊</w:t>
            </w:r>
          </w:p>
          <w:p w:rsidR="0090050A" w:rsidRPr="005A6979" w:rsidRDefault="0090050A" w:rsidP="0090050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CC"/>
                <w:kern w:val="0"/>
                <w:sz w:val="28"/>
                <w:szCs w:val="28"/>
              </w:rPr>
            </w:pPr>
            <w:r w:rsidRPr="005A6979">
              <w:rPr>
                <w:rFonts w:ascii="標楷體" w:eastAsia="標楷體" w:hAnsi="標楷體" w:cs="新細明體" w:hint="eastAsia"/>
                <w:b/>
                <w:color w:val="0000CC"/>
                <w:kern w:val="0"/>
                <w:sz w:val="28"/>
                <w:szCs w:val="28"/>
              </w:rPr>
              <w:t>與專題實務應用</w:t>
            </w:r>
          </w:p>
          <w:p w:rsidR="0090050A" w:rsidRPr="00290C41" w:rsidRDefault="0090050A" w:rsidP="0090050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spellStart"/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AIoT</w:t>
            </w:r>
            <w:proofErr w:type="spellEnd"/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深入淺出_建立學習特色智慧家庭與智慧工廠農場實務應用</w:t>
            </w:r>
          </w:p>
          <w:p w:rsidR="0090050A" w:rsidRPr="00290C41" w:rsidRDefault="0090050A" w:rsidP="0090050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智慧語音應用</w:t>
            </w:r>
          </w:p>
        </w:tc>
        <w:tc>
          <w:tcPr>
            <w:tcW w:w="1559" w:type="dxa"/>
            <w:vMerge/>
            <w:shd w:val="clear" w:color="auto" w:fill="E6E6E6"/>
            <w:vAlign w:val="center"/>
          </w:tcPr>
          <w:p w:rsidR="0090050A" w:rsidRPr="00290C41" w:rsidRDefault="0090050A" w:rsidP="0090050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0050A" w:rsidRPr="00290C41" w:rsidTr="0090050A">
        <w:trPr>
          <w:trHeight w:val="330"/>
        </w:trPr>
        <w:tc>
          <w:tcPr>
            <w:tcW w:w="7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50A" w:rsidRPr="00290C41" w:rsidRDefault="0090050A" w:rsidP="0090050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99" w:type="dxa"/>
            <w:shd w:val="clear" w:color="auto" w:fill="FFFFFF"/>
            <w:vAlign w:val="center"/>
          </w:tcPr>
          <w:p w:rsidR="0090050A" w:rsidRDefault="0090050A" w:rsidP="0090050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16:</w:t>
            </w:r>
            <w:r w:rsidRPr="00290C41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  <w:p w:rsidR="0090050A" w:rsidRDefault="0090050A" w:rsidP="0090050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~</w:t>
            </w:r>
          </w:p>
          <w:p w:rsidR="0090050A" w:rsidRPr="00290C41" w:rsidRDefault="0090050A" w:rsidP="0090050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17:00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50A" w:rsidRPr="0090050A" w:rsidRDefault="0090050A" w:rsidP="0090050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CC"/>
                <w:kern w:val="0"/>
                <w:sz w:val="28"/>
                <w:szCs w:val="28"/>
              </w:rPr>
            </w:pPr>
            <w:r w:rsidRPr="0090050A">
              <w:rPr>
                <w:rFonts w:ascii="標楷體" w:eastAsia="標楷體" w:hAnsi="標楷體" w:cs="新細明體" w:hint="eastAsia"/>
                <w:b/>
                <w:color w:val="0000CC"/>
                <w:kern w:val="0"/>
                <w:sz w:val="28"/>
                <w:szCs w:val="28"/>
              </w:rPr>
              <w:t>雲端發想與創造雲端價值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0050A" w:rsidRPr="00290C41" w:rsidRDefault="0090050A" w:rsidP="0090050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0050A" w:rsidRPr="00290C41" w:rsidTr="0090050A">
        <w:trPr>
          <w:trHeight w:val="330"/>
        </w:trPr>
        <w:tc>
          <w:tcPr>
            <w:tcW w:w="75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50A" w:rsidRPr="00290C41" w:rsidRDefault="0090050A" w:rsidP="0090050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FFFFFF"/>
            <w:vAlign w:val="center"/>
          </w:tcPr>
          <w:p w:rsidR="0090050A" w:rsidRDefault="0090050A" w:rsidP="0090050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17:00</w:t>
            </w:r>
          </w:p>
          <w:p w:rsidR="0090050A" w:rsidRPr="00290C41" w:rsidRDefault="0090050A" w:rsidP="0090050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90C4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~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050A" w:rsidRPr="00290C41" w:rsidRDefault="0090050A" w:rsidP="0090050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賦歸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0050A" w:rsidRPr="00290C41" w:rsidRDefault="0090050A" w:rsidP="0090050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290C41" w:rsidRPr="0090050A" w:rsidRDefault="00290C41" w:rsidP="00877769">
      <w:pPr>
        <w:adjustRightInd w:val="0"/>
        <w:snapToGrid w:val="0"/>
      </w:pPr>
    </w:p>
    <w:p w:rsidR="00290C41" w:rsidRPr="00290C41" w:rsidRDefault="00290C41">
      <w:pPr>
        <w:adjustRightInd w:val="0"/>
        <w:snapToGrid w:val="0"/>
      </w:pPr>
    </w:p>
    <w:sectPr w:rsidR="00290C41" w:rsidRPr="00290C41" w:rsidSect="006242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38F" w:rsidRDefault="00D5238F" w:rsidP="00877769">
      <w:r>
        <w:separator/>
      </w:r>
    </w:p>
  </w:endnote>
  <w:endnote w:type="continuationSeparator" w:id="0">
    <w:p w:rsidR="00D5238F" w:rsidRDefault="00D5238F" w:rsidP="0087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Regular">
    <w:altName w:val="SimSun"/>
    <w:panose1 w:val="00000000000000000000"/>
    <w:charset w:val="86"/>
    <w:family w:val="auto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38F" w:rsidRDefault="00D5238F" w:rsidP="00877769">
      <w:r>
        <w:separator/>
      </w:r>
    </w:p>
  </w:footnote>
  <w:footnote w:type="continuationSeparator" w:id="0">
    <w:p w:rsidR="00D5238F" w:rsidRDefault="00D5238F" w:rsidP="00877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6B4"/>
    <w:multiLevelType w:val="hybridMultilevel"/>
    <w:tmpl w:val="BE820A2A"/>
    <w:lvl w:ilvl="0" w:tplc="04090015">
      <w:start w:val="1"/>
      <w:numFmt w:val="taiwaneseCountingThousand"/>
      <w:lvlText w:val="%1、"/>
      <w:lvlJc w:val="left"/>
      <w:pPr>
        <w:ind w:left="4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">
    <w:nsid w:val="1F357997"/>
    <w:multiLevelType w:val="hybridMultilevel"/>
    <w:tmpl w:val="EAB83EB0"/>
    <w:lvl w:ilvl="0" w:tplc="2FA05D16">
      <w:start w:val="1"/>
      <w:numFmt w:val="taiwaneseCountingThousand"/>
      <w:lvlText w:val="(%1)"/>
      <w:lvlJc w:val="left"/>
      <w:pPr>
        <w:ind w:left="9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2">
    <w:nsid w:val="39AE18C5"/>
    <w:multiLevelType w:val="hybridMultilevel"/>
    <w:tmpl w:val="E684FD9E"/>
    <w:lvl w:ilvl="0" w:tplc="0409000F">
      <w:start w:val="1"/>
      <w:numFmt w:val="decimal"/>
      <w:lvlText w:val="%1."/>
      <w:lvlJc w:val="left"/>
      <w:pPr>
        <w:ind w:left="10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AA"/>
    <w:rsid w:val="001B514F"/>
    <w:rsid w:val="00290C41"/>
    <w:rsid w:val="004D6A15"/>
    <w:rsid w:val="005A6979"/>
    <w:rsid w:val="005E347F"/>
    <w:rsid w:val="00616BAA"/>
    <w:rsid w:val="0066552B"/>
    <w:rsid w:val="00877769"/>
    <w:rsid w:val="0090050A"/>
    <w:rsid w:val="00D5238F"/>
    <w:rsid w:val="00EC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6BAA"/>
    <w:rPr>
      <w:b/>
      <w:bCs/>
    </w:rPr>
  </w:style>
  <w:style w:type="paragraph" w:styleId="a4">
    <w:name w:val="List Paragraph"/>
    <w:basedOn w:val="a"/>
    <w:uiPriority w:val="34"/>
    <w:qFormat/>
    <w:rsid w:val="00616BA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77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776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7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776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16BAA"/>
    <w:rPr>
      <w:b/>
      <w:bCs/>
    </w:rPr>
  </w:style>
  <w:style w:type="paragraph" w:styleId="a4">
    <w:name w:val="List Paragraph"/>
    <w:basedOn w:val="a"/>
    <w:uiPriority w:val="34"/>
    <w:qFormat/>
    <w:rsid w:val="00616BA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77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776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7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776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2018-07-09T05:00:00Z</dcterms:created>
  <dcterms:modified xsi:type="dcterms:W3CDTF">2018-07-19T05:36:00Z</dcterms:modified>
</cp:coreProperties>
</file>