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E3" w:rsidRDefault="006C6CFD">
      <w:pPr>
        <w:pStyle w:val="Standard"/>
        <w:spacing w:line="460" w:lineRule="exact"/>
        <w:jc w:val="both"/>
      </w:pPr>
      <w:bookmarkStart w:id="0" w:name="_GoBack"/>
      <w:bookmarkEnd w:id="0"/>
      <w:r>
        <w:rPr>
          <w:rFonts w:ascii="標楷體" w:eastAsia="標楷體" w:hAnsi="標楷體" w:cs="Times New Roman"/>
          <w:b/>
          <w:color w:val="000000"/>
          <w:sz w:val="40"/>
          <w:szCs w:val="40"/>
        </w:rPr>
        <w:t>一般替代役役男優先分發及特殊困難請調原則第一點</w:t>
      </w:r>
      <w:r>
        <w:rPr>
          <w:rFonts w:ascii="標楷體" w:eastAsia="標楷體" w:hAnsi="標楷體" w:cs="Times New Roman"/>
          <w:b/>
          <w:spacing w:val="-20"/>
          <w:sz w:val="40"/>
          <w:szCs w:val="40"/>
        </w:rPr>
        <w:t>修正總說明</w:t>
      </w:r>
    </w:p>
    <w:p w:rsidR="00FD1AE3" w:rsidRDefault="006C6CFD">
      <w:pPr>
        <w:pStyle w:val="Standard"/>
        <w:snapToGrid w:val="0"/>
        <w:spacing w:line="460" w:lineRule="exact"/>
        <w:ind w:firstLine="560"/>
        <w:jc w:val="both"/>
      </w:pPr>
      <w:r>
        <w:rPr>
          <w:rFonts w:ascii="標楷體" w:eastAsia="標楷體" w:hAnsi="標楷體" w:cs="Times New Roman"/>
          <w:color w:val="000000"/>
          <w:sz w:val="28"/>
          <w:szCs w:val="28"/>
        </w:rPr>
        <w:t>一般替代役役男優先分發及特殊困難請調原則</w:t>
      </w:r>
      <w:r>
        <w:rPr>
          <w:rFonts w:ascii="標楷體" w:eastAsia="標楷體" w:hAnsi="標楷體" w:cs="Times New Roman"/>
          <w:sz w:val="28"/>
          <w:szCs w:val="28"/>
        </w:rPr>
        <w:t>（以下簡稱本請調原則）係由內政部於</w:t>
      </w:r>
      <w:proofErr w:type="gramStart"/>
      <w:r>
        <w:rPr>
          <w:rFonts w:ascii="標楷體" w:eastAsia="標楷體" w:hAnsi="標楷體" w:cs="Times New Roman"/>
          <w:sz w:val="28"/>
          <w:szCs w:val="28"/>
        </w:rPr>
        <w:t>一百零三年十一月十一日函頒實</w:t>
      </w:r>
      <w:r>
        <w:rPr>
          <w:rFonts w:ascii="標楷體" w:eastAsia="標楷體" w:hAnsi="標楷體" w:cs="Times New Roman"/>
          <w:sz w:val="28"/>
          <w:szCs w:val="28"/>
          <w:lang w:eastAsia="zh-HK"/>
        </w:rPr>
        <w:t>施</w:t>
      </w:r>
      <w:proofErr w:type="gramEnd"/>
      <w:r>
        <w:rPr>
          <w:rFonts w:ascii="標楷體" w:eastAsia="標楷體" w:hAnsi="標楷體" w:cs="Times New Roman"/>
          <w:sz w:val="28"/>
          <w:szCs w:val="28"/>
        </w:rPr>
        <w:t>，並曾於一百零五年七月二十二日修正第一點規定。茲因役男申請服替代役辦法第十一條於一百零八年一月三十發布修正，將本請調原則第一點第一項第一款至第三款所定事項</w:t>
      </w:r>
      <w:r>
        <w:rPr>
          <w:rFonts w:ascii="標楷體" w:eastAsia="標楷體" w:hAnsi="標楷體" w:cs="Times New Roman"/>
          <w:sz w:val="28"/>
          <w:szCs w:val="28"/>
          <w:lang w:eastAsia="zh-HK"/>
        </w:rPr>
        <w:t>納</w:t>
      </w:r>
      <w:r>
        <w:rPr>
          <w:rFonts w:ascii="標楷體" w:eastAsia="標楷體" w:hAnsi="標楷體" w:cs="Times New Roman"/>
          <w:sz w:val="28"/>
          <w:szCs w:val="28"/>
        </w:rPr>
        <w:t>為役男申請服</w:t>
      </w:r>
      <w:r>
        <w:rPr>
          <w:rFonts w:ascii="標楷體" w:eastAsia="標楷體" w:hAnsi="標楷體" w:cs="Times New Roman"/>
          <w:sz w:val="28"/>
          <w:szCs w:val="28"/>
          <w:lang w:eastAsia="zh-HK"/>
        </w:rPr>
        <w:t>家庭因素替代役</w:t>
      </w:r>
      <w:r>
        <w:rPr>
          <w:rFonts w:ascii="標楷體" w:eastAsia="標楷體" w:hAnsi="標楷體" w:cs="Times New Roman"/>
          <w:sz w:val="28"/>
          <w:szCs w:val="28"/>
        </w:rPr>
        <w:t>之</w:t>
      </w:r>
      <w:r>
        <w:rPr>
          <w:rFonts w:ascii="標楷體" w:eastAsia="標楷體" w:hAnsi="標楷體" w:cs="Times New Roman"/>
          <w:sz w:val="28"/>
          <w:szCs w:val="28"/>
          <w:lang w:eastAsia="zh-HK"/>
        </w:rPr>
        <w:t>條件。</w:t>
      </w:r>
      <w:proofErr w:type="gramStart"/>
      <w:r>
        <w:rPr>
          <w:rFonts w:ascii="標楷體" w:eastAsia="標楷體" w:hAnsi="標楷體" w:cs="Times New Roman"/>
          <w:sz w:val="28"/>
          <w:szCs w:val="28"/>
        </w:rPr>
        <w:t>準</w:t>
      </w:r>
      <w:proofErr w:type="gramEnd"/>
      <w:r>
        <w:rPr>
          <w:rFonts w:ascii="標楷體" w:eastAsia="標楷體" w:hAnsi="標楷體" w:cs="Times New Roman"/>
          <w:sz w:val="28"/>
          <w:szCs w:val="28"/>
        </w:rPr>
        <w:t>此，</w:t>
      </w:r>
      <w:proofErr w:type="gramStart"/>
      <w:r>
        <w:rPr>
          <w:rFonts w:ascii="標楷體" w:eastAsia="標楷體" w:hAnsi="標楷體" w:cs="Times New Roman"/>
          <w:sz w:val="28"/>
          <w:szCs w:val="28"/>
        </w:rPr>
        <w:t>爰</w:t>
      </w:r>
      <w:proofErr w:type="gramEnd"/>
      <w:r>
        <w:rPr>
          <w:rFonts w:ascii="標楷體" w:eastAsia="標楷體" w:hAnsi="標楷體" w:cs="Times New Roman"/>
          <w:sz w:val="28"/>
          <w:szCs w:val="28"/>
        </w:rPr>
        <w:t>擬具本請調原則第一點修正草案，調整放寬相關申請條件，就役男家庭狀況合於下列情形之</w:t>
      </w:r>
      <w:proofErr w:type="gramStart"/>
      <w:r>
        <w:rPr>
          <w:rFonts w:ascii="標楷體" w:eastAsia="標楷體" w:hAnsi="標楷體" w:cs="Times New Roman"/>
          <w:sz w:val="28"/>
          <w:szCs w:val="28"/>
        </w:rPr>
        <w:t>一</w:t>
      </w:r>
      <w:proofErr w:type="gramEnd"/>
      <w:r>
        <w:rPr>
          <w:rFonts w:ascii="標楷體" w:eastAsia="標楷體" w:hAnsi="標楷體" w:cs="Times New Roman"/>
          <w:sz w:val="28"/>
          <w:szCs w:val="28"/>
        </w:rPr>
        <w:t>者，得申請優先分發</w:t>
      </w:r>
      <w:proofErr w:type="gramStart"/>
      <w:r>
        <w:rPr>
          <w:rFonts w:ascii="標楷體" w:eastAsia="標楷體" w:hAnsi="標楷體" w:cs="Times New Roman"/>
          <w:sz w:val="28"/>
          <w:szCs w:val="28"/>
        </w:rPr>
        <w:t>或調返戶籍</w:t>
      </w:r>
      <w:proofErr w:type="gramEnd"/>
      <w:r>
        <w:rPr>
          <w:rFonts w:ascii="標楷體" w:eastAsia="標楷體" w:hAnsi="標楷體" w:cs="Times New Roman"/>
          <w:sz w:val="28"/>
          <w:szCs w:val="28"/>
        </w:rPr>
        <w:t>地或附近地區之服勤單位服役：</w:t>
      </w:r>
    </w:p>
    <w:p w:rsidR="00FD1AE3" w:rsidRDefault="006C6CFD">
      <w:pPr>
        <w:pStyle w:val="Standard"/>
        <w:snapToGrid w:val="0"/>
        <w:spacing w:line="460" w:lineRule="exact"/>
        <w:jc w:val="both"/>
        <w:rPr>
          <w:rFonts w:ascii="標楷體" w:eastAsia="標楷體" w:hAnsi="標楷體" w:cs="Times New Roman"/>
          <w:sz w:val="28"/>
          <w:szCs w:val="28"/>
        </w:rPr>
      </w:pPr>
      <w:r>
        <w:rPr>
          <w:rFonts w:ascii="標楷體" w:eastAsia="標楷體" w:hAnsi="標楷體" w:cs="Times New Roman"/>
          <w:sz w:val="28"/>
          <w:szCs w:val="28"/>
        </w:rPr>
        <w:t>一、役男服役</w:t>
      </w:r>
      <w:proofErr w:type="gramStart"/>
      <w:r>
        <w:rPr>
          <w:rFonts w:ascii="標楷體" w:eastAsia="標楷體" w:hAnsi="標楷體" w:cs="Times New Roman"/>
          <w:sz w:val="28"/>
          <w:szCs w:val="28"/>
        </w:rPr>
        <w:t>期間父</w:t>
      </w:r>
      <w:proofErr w:type="gramEnd"/>
      <w:r>
        <w:rPr>
          <w:rFonts w:ascii="標楷體" w:eastAsia="標楷體" w:hAnsi="標楷體" w:cs="Times New Roman"/>
          <w:sz w:val="28"/>
          <w:szCs w:val="28"/>
        </w:rPr>
        <w:t>或母死亡。（修正規定草案第一點第一項第一款）</w:t>
      </w:r>
    </w:p>
    <w:p w:rsidR="00FD1AE3" w:rsidRDefault="006C6CFD">
      <w:pPr>
        <w:pStyle w:val="Standard"/>
        <w:snapToGrid w:val="0"/>
        <w:spacing w:line="460" w:lineRule="exact"/>
        <w:ind w:left="568" w:hanging="566"/>
        <w:jc w:val="both"/>
      </w:pPr>
      <w:r>
        <w:rPr>
          <w:rFonts w:ascii="標楷體" w:eastAsia="標楷體" w:hAnsi="標楷體" w:cs="Times New Roman"/>
          <w:sz w:val="28"/>
          <w:szCs w:val="28"/>
        </w:rPr>
        <w:t>二、役男入營前父母雙亡，服役期間共營生活之祖父或祖母死亡</w:t>
      </w:r>
      <w:r>
        <w:rPr>
          <w:rFonts w:ascii="標楷體" w:eastAsia="標楷體" w:hAnsi="標楷體" w:cs="Times New Roman"/>
          <w:sz w:val="28"/>
          <w:szCs w:val="28"/>
          <w:lang w:eastAsia="zh-HK"/>
        </w:rPr>
        <w:t>。（修正</w:t>
      </w:r>
      <w:r>
        <w:rPr>
          <w:rFonts w:ascii="標楷體" w:eastAsia="標楷體" w:hAnsi="標楷體" w:cs="Times New Roman"/>
          <w:sz w:val="28"/>
          <w:szCs w:val="28"/>
        </w:rPr>
        <w:t>規定草案</w:t>
      </w:r>
      <w:r>
        <w:rPr>
          <w:rFonts w:ascii="標楷體" w:eastAsia="標楷體" w:hAnsi="標楷體" w:cs="Times New Roman"/>
          <w:sz w:val="28"/>
          <w:szCs w:val="28"/>
          <w:lang w:eastAsia="zh-HK"/>
        </w:rPr>
        <w:t>第一點第一項第二款）</w:t>
      </w:r>
    </w:p>
    <w:p w:rsidR="00FD1AE3" w:rsidRDefault="006C6CFD">
      <w:pPr>
        <w:pStyle w:val="Standard"/>
        <w:snapToGrid w:val="0"/>
        <w:spacing w:line="460" w:lineRule="exact"/>
        <w:ind w:left="568" w:hanging="566"/>
        <w:jc w:val="both"/>
      </w:pPr>
      <w:r>
        <w:rPr>
          <w:rFonts w:ascii="標楷體" w:eastAsia="標楷體" w:hAnsi="標楷體" w:cs="Times New Roman"/>
          <w:sz w:val="28"/>
          <w:szCs w:val="28"/>
        </w:rPr>
        <w:t>三</w:t>
      </w:r>
      <w:r>
        <w:rPr>
          <w:rFonts w:ascii="標楷體" w:eastAsia="標楷體" w:hAnsi="標楷體" w:cs="Times New Roman"/>
          <w:sz w:val="28"/>
          <w:szCs w:val="28"/>
          <w:lang w:eastAsia="zh-HK"/>
        </w:rPr>
        <w:t>、役男</w:t>
      </w:r>
      <w:r>
        <w:rPr>
          <w:rFonts w:ascii="標楷體" w:eastAsia="標楷體" w:hAnsi="標楷體" w:cs="Times New Roman"/>
          <w:sz w:val="28"/>
          <w:szCs w:val="28"/>
        </w:rPr>
        <w:t>歸化</w:t>
      </w:r>
      <w:r>
        <w:rPr>
          <w:rFonts w:ascii="標楷體" w:eastAsia="標楷體" w:hAnsi="標楷體" w:cs="Times New Roman"/>
          <w:sz w:val="28"/>
          <w:szCs w:val="28"/>
          <w:lang w:eastAsia="zh-HK"/>
        </w:rPr>
        <w:t>本國國籍。（修正</w:t>
      </w:r>
      <w:r>
        <w:rPr>
          <w:rFonts w:ascii="標楷體" w:eastAsia="標楷體" w:hAnsi="標楷體" w:cs="Times New Roman"/>
          <w:sz w:val="28"/>
          <w:szCs w:val="28"/>
        </w:rPr>
        <w:t>規定草案</w:t>
      </w:r>
      <w:r>
        <w:rPr>
          <w:rFonts w:ascii="標楷體" w:eastAsia="標楷體" w:hAnsi="標楷體" w:cs="Times New Roman"/>
          <w:sz w:val="28"/>
          <w:szCs w:val="28"/>
          <w:lang w:eastAsia="zh-HK"/>
        </w:rPr>
        <w:t>第一點第一項第三款）</w:t>
      </w:r>
    </w:p>
    <w:p w:rsidR="00FD1AE3" w:rsidRDefault="006C6CFD">
      <w:pPr>
        <w:pStyle w:val="Standard"/>
        <w:snapToGrid w:val="0"/>
        <w:spacing w:line="460" w:lineRule="exact"/>
        <w:ind w:left="568" w:hanging="566"/>
        <w:jc w:val="both"/>
      </w:pPr>
      <w:r>
        <w:rPr>
          <w:rFonts w:ascii="標楷體" w:eastAsia="標楷體" w:hAnsi="標楷體" w:cs="Times New Roman"/>
          <w:sz w:val="28"/>
          <w:szCs w:val="28"/>
        </w:rPr>
        <w:t>四、役男</w:t>
      </w:r>
      <w:r>
        <w:rPr>
          <w:rFonts w:ascii="標楷體" w:eastAsia="標楷體" w:hAnsi="標楷體"/>
          <w:sz w:val="28"/>
          <w:szCs w:val="28"/>
        </w:rPr>
        <w:t>具本國國籍長期僑居國外，不諳本國語言及文字</w:t>
      </w:r>
      <w:r>
        <w:rPr>
          <w:rFonts w:ascii="標楷體" w:eastAsia="標楷體" w:hAnsi="標楷體" w:cs="Times New Roman"/>
          <w:sz w:val="28"/>
          <w:szCs w:val="28"/>
          <w:lang w:eastAsia="zh-HK"/>
        </w:rPr>
        <w:t>。（修正</w:t>
      </w:r>
      <w:r>
        <w:rPr>
          <w:rFonts w:ascii="標楷體" w:eastAsia="標楷體" w:hAnsi="標楷體" w:cs="Times New Roman"/>
          <w:sz w:val="28"/>
          <w:szCs w:val="28"/>
        </w:rPr>
        <w:t>規定草案</w:t>
      </w:r>
      <w:r>
        <w:rPr>
          <w:rFonts w:ascii="標楷體" w:eastAsia="標楷體" w:hAnsi="標楷體" w:cs="Times New Roman"/>
          <w:sz w:val="28"/>
          <w:szCs w:val="28"/>
          <w:lang w:eastAsia="zh-HK"/>
        </w:rPr>
        <w:t>第一點第一項第</w:t>
      </w:r>
      <w:r>
        <w:rPr>
          <w:rFonts w:ascii="標楷體" w:eastAsia="標楷體" w:hAnsi="標楷體" w:cs="Times New Roman"/>
          <w:sz w:val="28"/>
          <w:szCs w:val="28"/>
        </w:rPr>
        <w:t>四</w:t>
      </w:r>
      <w:r>
        <w:rPr>
          <w:rFonts w:ascii="標楷體" w:eastAsia="標楷體" w:hAnsi="標楷體" w:cs="Times New Roman"/>
          <w:sz w:val="28"/>
          <w:szCs w:val="28"/>
          <w:lang w:eastAsia="zh-HK"/>
        </w:rPr>
        <w:t>款）</w:t>
      </w: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FD1AE3">
      <w:pPr>
        <w:pStyle w:val="Standard"/>
        <w:snapToGrid w:val="0"/>
        <w:spacing w:line="400" w:lineRule="atLeast"/>
        <w:jc w:val="center"/>
        <w:rPr>
          <w:rFonts w:ascii="標楷體" w:eastAsia="標楷體" w:hAnsi="標楷體"/>
          <w:color w:val="000000"/>
          <w:sz w:val="40"/>
          <w:szCs w:val="40"/>
        </w:rPr>
      </w:pPr>
    </w:p>
    <w:p w:rsidR="00FD1AE3" w:rsidRDefault="006C6CFD">
      <w:pPr>
        <w:pStyle w:val="Standard"/>
        <w:snapToGrid w:val="0"/>
        <w:spacing w:line="400" w:lineRule="atLeast"/>
        <w:rPr>
          <w:rFonts w:ascii="標楷體" w:eastAsia="標楷體" w:hAnsi="標楷體"/>
          <w:b/>
          <w:color w:val="000000"/>
          <w:sz w:val="40"/>
          <w:szCs w:val="40"/>
        </w:rPr>
      </w:pPr>
      <w:r>
        <w:rPr>
          <w:rFonts w:ascii="標楷體" w:eastAsia="標楷體" w:hAnsi="標楷體"/>
          <w:b/>
          <w:color w:val="000000"/>
          <w:sz w:val="40"/>
          <w:szCs w:val="40"/>
        </w:rPr>
        <w:lastRenderedPageBreak/>
        <w:t>一般替代役役男優先分發及特殊困難請調原則第一點修正規定對照表</w:t>
      </w:r>
    </w:p>
    <w:tbl>
      <w:tblPr>
        <w:tblW w:w="9889" w:type="dxa"/>
        <w:tblInd w:w="-108" w:type="dxa"/>
        <w:tblLayout w:type="fixed"/>
        <w:tblCellMar>
          <w:left w:w="10" w:type="dxa"/>
          <w:right w:w="10" w:type="dxa"/>
        </w:tblCellMar>
        <w:tblLook w:val="0000" w:firstRow="0" w:lastRow="0" w:firstColumn="0" w:lastColumn="0" w:noHBand="0" w:noVBand="0"/>
      </w:tblPr>
      <w:tblGrid>
        <w:gridCol w:w="3509"/>
        <w:gridCol w:w="3544"/>
        <w:gridCol w:w="2836"/>
      </w:tblGrid>
      <w:tr w:rsidR="00FD1AE3">
        <w:tblPrEx>
          <w:tblCellMar>
            <w:top w:w="0" w:type="dxa"/>
            <w:bottom w:w="0" w:type="dxa"/>
          </w:tblCellMar>
        </w:tblPrEx>
        <w:trPr>
          <w:trHeight w:val="427"/>
          <w:tblHeader/>
        </w:trPr>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AE3" w:rsidRDefault="006C6CFD">
            <w:pPr>
              <w:pStyle w:val="Standard"/>
              <w:jc w:val="center"/>
              <w:rPr>
                <w:rFonts w:ascii="標楷體" w:eastAsia="標楷體" w:hAnsi="標楷體"/>
                <w:color w:val="000000"/>
                <w:szCs w:val="24"/>
              </w:rPr>
            </w:pPr>
            <w:r>
              <w:rPr>
                <w:rFonts w:ascii="標楷體" w:eastAsia="標楷體" w:hAnsi="標楷體"/>
                <w:color w:val="000000"/>
                <w:szCs w:val="24"/>
              </w:rPr>
              <w:t>修</w:t>
            </w:r>
            <w:r>
              <w:rPr>
                <w:rFonts w:ascii="標楷體" w:eastAsia="標楷體" w:hAnsi="標楷體"/>
                <w:color w:val="000000"/>
                <w:szCs w:val="24"/>
              </w:rPr>
              <w:t xml:space="preserve">  </w:t>
            </w:r>
            <w:r>
              <w:rPr>
                <w:rFonts w:ascii="標楷體" w:eastAsia="標楷體" w:hAnsi="標楷體"/>
                <w:color w:val="000000"/>
                <w:szCs w:val="24"/>
              </w:rPr>
              <w:t>正</w:t>
            </w:r>
            <w:r>
              <w:rPr>
                <w:rFonts w:ascii="標楷體" w:eastAsia="標楷體" w:hAnsi="標楷體"/>
                <w:color w:val="000000"/>
                <w:szCs w:val="24"/>
              </w:rPr>
              <w:t xml:space="preserve">  </w:t>
            </w:r>
            <w:proofErr w:type="gramStart"/>
            <w:r>
              <w:rPr>
                <w:rFonts w:ascii="標楷體" w:eastAsia="標楷體" w:hAnsi="標楷體"/>
                <w:color w:val="000000"/>
                <w:szCs w:val="24"/>
              </w:rPr>
              <w:t>規</w:t>
            </w:r>
            <w:proofErr w:type="gramEnd"/>
            <w:r>
              <w:rPr>
                <w:rFonts w:ascii="標楷體" w:eastAsia="標楷體" w:hAnsi="標楷體"/>
                <w:color w:val="000000"/>
                <w:szCs w:val="24"/>
              </w:rPr>
              <w:t xml:space="preserve">  </w:t>
            </w:r>
            <w:r>
              <w:rPr>
                <w:rFonts w:ascii="標楷體" w:eastAsia="標楷體" w:hAnsi="標楷體"/>
                <w:color w:val="000000"/>
                <w:szCs w:val="24"/>
              </w:rPr>
              <w:t>定</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AE3" w:rsidRDefault="006C6CFD">
            <w:pPr>
              <w:pStyle w:val="Standard"/>
              <w:jc w:val="center"/>
              <w:rPr>
                <w:rFonts w:ascii="標楷體" w:eastAsia="標楷體" w:hAnsi="標楷體"/>
                <w:color w:val="000000"/>
                <w:szCs w:val="24"/>
              </w:rPr>
            </w:pPr>
            <w:r>
              <w:rPr>
                <w:rFonts w:ascii="標楷體" w:eastAsia="標楷體" w:hAnsi="標楷體"/>
                <w:color w:val="000000"/>
                <w:szCs w:val="24"/>
              </w:rPr>
              <w:t>現</w:t>
            </w:r>
            <w:r>
              <w:rPr>
                <w:rFonts w:ascii="標楷體" w:eastAsia="標楷體" w:hAnsi="標楷體"/>
                <w:color w:val="000000"/>
                <w:szCs w:val="24"/>
              </w:rPr>
              <w:t xml:space="preserve">  </w:t>
            </w:r>
            <w:r>
              <w:rPr>
                <w:rFonts w:ascii="標楷體" w:eastAsia="標楷體" w:hAnsi="標楷體"/>
                <w:color w:val="000000"/>
                <w:szCs w:val="24"/>
              </w:rPr>
              <w:t>行</w:t>
            </w:r>
            <w:r>
              <w:rPr>
                <w:rFonts w:ascii="標楷體" w:eastAsia="標楷體" w:hAnsi="標楷體"/>
                <w:color w:val="000000"/>
                <w:szCs w:val="24"/>
              </w:rPr>
              <w:t xml:space="preserve">  </w:t>
            </w:r>
            <w:proofErr w:type="gramStart"/>
            <w:r>
              <w:rPr>
                <w:rFonts w:ascii="標楷體" w:eastAsia="標楷體" w:hAnsi="標楷體"/>
                <w:color w:val="000000"/>
                <w:szCs w:val="24"/>
              </w:rPr>
              <w:t>規</w:t>
            </w:r>
            <w:proofErr w:type="gramEnd"/>
            <w:r>
              <w:rPr>
                <w:rFonts w:ascii="標楷體" w:eastAsia="標楷體" w:hAnsi="標楷體"/>
                <w:color w:val="000000"/>
                <w:szCs w:val="24"/>
              </w:rPr>
              <w:t xml:space="preserve">  </w:t>
            </w:r>
            <w:r>
              <w:rPr>
                <w:rFonts w:ascii="標楷體" w:eastAsia="標楷體" w:hAnsi="標楷體"/>
                <w:color w:val="000000"/>
                <w:szCs w:val="24"/>
              </w:rPr>
              <w:t>定</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AE3" w:rsidRDefault="006C6CFD">
            <w:pPr>
              <w:pStyle w:val="Standard"/>
              <w:spacing w:line="400" w:lineRule="exact"/>
              <w:jc w:val="center"/>
              <w:rPr>
                <w:rFonts w:ascii="標楷體" w:eastAsia="標楷體" w:hAnsi="標楷體"/>
                <w:color w:val="000000"/>
                <w:szCs w:val="24"/>
              </w:rPr>
            </w:pPr>
            <w:r>
              <w:rPr>
                <w:rFonts w:ascii="標楷體" w:eastAsia="標楷體" w:hAnsi="標楷體"/>
                <w:color w:val="000000"/>
                <w:szCs w:val="24"/>
              </w:rPr>
              <w:t>說</w:t>
            </w:r>
            <w:r>
              <w:rPr>
                <w:rFonts w:ascii="標楷體" w:eastAsia="標楷體" w:hAnsi="標楷體"/>
                <w:color w:val="000000"/>
                <w:szCs w:val="24"/>
              </w:rPr>
              <w:t xml:space="preserve">        </w:t>
            </w:r>
            <w:r>
              <w:rPr>
                <w:rFonts w:ascii="標楷體" w:eastAsia="標楷體" w:hAnsi="標楷體"/>
                <w:color w:val="000000"/>
                <w:szCs w:val="24"/>
              </w:rPr>
              <w:t>明</w:t>
            </w:r>
          </w:p>
        </w:tc>
      </w:tr>
      <w:tr w:rsidR="00FD1AE3">
        <w:tblPrEx>
          <w:tblCellMar>
            <w:top w:w="0" w:type="dxa"/>
            <w:bottom w:w="0" w:type="dxa"/>
          </w:tblCellMar>
        </w:tblPrEx>
        <w:trPr>
          <w:trHeight w:val="6363"/>
        </w:trPr>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AE3" w:rsidRDefault="006C6CFD">
            <w:pPr>
              <w:pStyle w:val="Standard"/>
              <w:snapToGrid w:val="0"/>
              <w:ind w:left="446" w:hanging="444"/>
              <w:jc w:val="both"/>
            </w:pPr>
            <w:r>
              <w:rPr>
                <w:rFonts w:ascii="標楷體" w:eastAsia="標楷體" w:hAnsi="標楷體"/>
                <w:color w:val="000000"/>
                <w:szCs w:val="24"/>
              </w:rPr>
              <w:t>一</w:t>
            </w:r>
            <w:r>
              <w:rPr>
                <w:rFonts w:ascii="微軟正黑體" w:eastAsia="微軟正黑體" w:hAnsi="微軟正黑體"/>
                <w:color w:val="000000"/>
                <w:szCs w:val="24"/>
              </w:rPr>
              <w:t>、</w:t>
            </w:r>
            <w:r>
              <w:rPr>
                <w:rFonts w:ascii="標楷體" w:eastAsia="標楷體" w:hAnsi="標楷體"/>
                <w:color w:val="000000"/>
                <w:szCs w:val="24"/>
              </w:rPr>
              <w:t>一般替代役役男家庭狀況合於下列情形之</w:t>
            </w:r>
            <w:proofErr w:type="gramStart"/>
            <w:r>
              <w:rPr>
                <w:rFonts w:ascii="標楷體" w:eastAsia="標楷體" w:hAnsi="標楷體"/>
                <w:color w:val="000000"/>
                <w:szCs w:val="24"/>
              </w:rPr>
              <w:t>一</w:t>
            </w:r>
            <w:proofErr w:type="gramEnd"/>
            <w:r>
              <w:rPr>
                <w:rFonts w:ascii="標楷體" w:eastAsia="標楷體" w:hAnsi="標楷體"/>
                <w:color w:val="000000"/>
                <w:szCs w:val="24"/>
              </w:rPr>
              <w:t>者，得申請優先分發</w:t>
            </w:r>
            <w:proofErr w:type="gramStart"/>
            <w:r>
              <w:rPr>
                <w:rFonts w:ascii="標楷體" w:eastAsia="標楷體" w:hAnsi="標楷體"/>
                <w:color w:val="000000"/>
                <w:szCs w:val="24"/>
              </w:rPr>
              <w:t>或調返戶籍</w:t>
            </w:r>
            <w:proofErr w:type="gramEnd"/>
            <w:r>
              <w:rPr>
                <w:rFonts w:ascii="標楷體" w:eastAsia="標楷體" w:hAnsi="標楷體"/>
                <w:color w:val="000000"/>
                <w:szCs w:val="24"/>
              </w:rPr>
              <w:t>地或附近地區</w:t>
            </w:r>
            <w:r>
              <w:rPr>
                <w:rFonts w:ascii="標楷體" w:eastAsia="標楷體" w:hAnsi="標楷體"/>
                <w:color w:val="000000"/>
                <w:szCs w:val="24"/>
              </w:rPr>
              <w:t>(</w:t>
            </w:r>
            <w:r>
              <w:rPr>
                <w:rFonts w:ascii="標楷體" w:eastAsia="標楷體" w:hAnsi="標楷體"/>
                <w:color w:val="000000"/>
                <w:szCs w:val="24"/>
              </w:rPr>
              <w:t>以下簡稱戶籍地</w:t>
            </w:r>
            <w:r>
              <w:rPr>
                <w:rFonts w:ascii="標楷體" w:eastAsia="標楷體" w:hAnsi="標楷體"/>
                <w:color w:val="000000"/>
                <w:szCs w:val="24"/>
              </w:rPr>
              <w:t>)</w:t>
            </w:r>
            <w:r>
              <w:rPr>
                <w:rFonts w:ascii="標楷體" w:eastAsia="標楷體" w:hAnsi="標楷體"/>
                <w:color w:val="000000"/>
                <w:szCs w:val="24"/>
              </w:rPr>
              <w:t>之服勤單位（處所）服役：</w:t>
            </w:r>
          </w:p>
          <w:p w:rsidR="00FD1AE3" w:rsidRDefault="006C6CFD">
            <w:pPr>
              <w:pStyle w:val="Standard"/>
              <w:snapToGrid w:val="0"/>
              <w:ind w:left="872" w:hanging="610"/>
              <w:jc w:val="both"/>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w:t>
            </w:r>
            <w:r>
              <w:rPr>
                <w:rFonts w:ascii="標楷體" w:eastAsia="標楷體" w:hAnsi="標楷體"/>
                <w:color w:val="000000"/>
                <w:szCs w:val="24"/>
                <w:u w:val="single"/>
              </w:rPr>
              <w:t>役男服役</w:t>
            </w:r>
            <w:proofErr w:type="gramStart"/>
            <w:r>
              <w:rPr>
                <w:rFonts w:ascii="標楷體" w:eastAsia="標楷體" w:hAnsi="標楷體"/>
                <w:color w:val="000000"/>
                <w:szCs w:val="24"/>
                <w:u w:val="single"/>
              </w:rPr>
              <w:t>期間父</w:t>
            </w:r>
            <w:proofErr w:type="gramEnd"/>
            <w:r>
              <w:rPr>
                <w:rFonts w:ascii="標楷體" w:eastAsia="標楷體" w:hAnsi="標楷體"/>
                <w:color w:val="000000"/>
                <w:szCs w:val="24"/>
                <w:u w:val="single"/>
              </w:rPr>
              <w:t>或母死亡。</w:t>
            </w:r>
          </w:p>
          <w:p w:rsidR="00FD1AE3" w:rsidRDefault="006C6CFD">
            <w:pPr>
              <w:pStyle w:val="Standard"/>
              <w:snapToGrid w:val="0"/>
              <w:ind w:left="871" w:hanging="504"/>
              <w:jc w:val="both"/>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u w:val="single"/>
              </w:rPr>
              <w:t>役男入營前父母雙亡，服役期間共營生活之祖父或祖母死亡。</w:t>
            </w:r>
          </w:p>
          <w:p w:rsidR="00FD1AE3" w:rsidRDefault="006C6CFD">
            <w:pPr>
              <w:pStyle w:val="Standard"/>
              <w:snapToGrid w:val="0"/>
              <w:ind w:left="871" w:hanging="504"/>
              <w:jc w:val="both"/>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w:t>
            </w:r>
            <w:r>
              <w:rPr>
                <w:rFonts w:ascii="標楷體" w:eastAsia="標楷體" w:hAnsi="標楷體"/>
                <w:color w:val="000000"/>
                <w:szCs w:val="24"/>
                <w:u w:val="single"/>
              </w:rPr>
              <w:t>役男歸化本</w:t>
            </w:r>
            <w:r>
              <w:rPr>
                <w:rFonts w:ascii="標楷體" w:eastAsia="標楷體" w:hAnsi="標楷體"/>
                <w:szCs w:val="24"/>
                <w:u w:val="single"/>
                <w:lang w:eastAsia="zh-HK"/>
              </w:rPr>
              <w:t>國</w:t>
            </w:r>
            <w:r>
              <w:rPr>
                <w:rFonts w:ascii="標楷體" w:eastAsia="標楷體" w:hAnsi="標楷體"/>
                <w:color w:val="000000"/>
                <w:szCs w:val="24"/>
                <w:u w:val="single"/>
              </w:rPr>
              <w:t>國籍。</w:t>
            </w:r>
          </w:p>
          <w:p w:rsidR="00FD1AE3" w:rsidRDefault="006C6CFD">
            <w:pPr>
              <w:pStyle w:val="Standard"/>
              <w:snapToGrid w:val="0"/>
              <w:ind w:left="871" w:hanging="504"/>
              <w:jc w:val="both"/>
            </w:pPr>
            <w:r>
              <w:rPr>
                <w:rFonts w:ascii="標楷體" w:eastAsia="標楷體" w:hAnsi="標楷體"/>
                <w:color w:val="000000"/>
                <w:szCs w:val="24"/>
              </w:rPr>
              <w:t>(</w:t>
            </w:r>
            <w:r>
              <w:rPr>
                <w:rFonts w:ascii="標楷體" w:eastAsia="標楷體" w:hAnsi="標楷體"/>
                <w:color w:val="000000"/>
                <w:szCs w:val="24"/>
              </w:rPr>
              <w:t>四</w:t>
            </w:r>
            <w:r>
              <w:rPr>
                <w:rFonts w:ascii="標楷體" w:eastAsia="標楷體" w:hAnsi="標楷體"/>
                <w:color w:val="000000"/>
                <w:szCs w:val="24"/>
              </w:rPr>
              <w:t>)</w:t>
            </w:r>
            <w:r>
              <w:rPr>
                <w:rFonts w:ascii="標楷體" w:eastAsia="標楷體" w:hAnsi="標楷體"/>
                <w:color w:val="000000"/>
                <w:szCs w:val="24"/>
                <w:u w:val="single"/>
              </w:rPr>
              <w:t>役男</w:t>
            </w:r>
            <w:r>
              <w:rPr>
                <w:rFonts w:ascii="標楷體" w:eastAsia="標楷體" w:hAnsi="標楷體"/>
                <w:szCs w:val="24"/>
                <w:u w:val="single"/>
              </w:rPr>
              <w:t>具本國國籍長期僑居國外，不諳本國語言及文字</w:t>
            </w:r>
            <w:r>
              <w:rPr>
                <w:rFonts w:ascii="標楷體" w:eastAsia="標楷體" w:hAnsi="標楷體"/>
                <w:color w:val="000000"/>
                <w:szCs w:val="24"/>
                <w:u w:val="single"/>
              </w:rPr>
              <w:t>。</w:t>
            </w:r>
          </w:p>
          <w:p w:rsidR="00FD1AE3" w:rsidRDefault="006C6CFD">
            <w:pPr>
              <w:pStyle w:val="Standard"/>
              <w:snapToGrid w:val="0"/>
              <w:ind w:left="871" w:hanging="504"/>
              <w:jc w:val="both"/>
            </w:pPr>
            <w:r>
              <w:rPr>
                <w:rFonts w:ascii="標楷體" w:eastAsia="標楷體" w:hAnsi="標楷體"/>
                <w:color w:val="000000"/>
                <w:szCs w:val="24"/>
                <w:u w:val="single"/>
              </w:rPr>
              <w:t>(</w:t>
            </w:r>
            <w:r>
              <w:rPr>
                <w:rFonts w:ascii="標楷體" w:eastAsia="標楷體" w:hAnsi="標楷體"/>
                <w:color w:val="000000"/>
                <w:szCs w:val="24"/>
                <w:u w:val="single"/>
              </w:rPr>
              <w:t>五</w:t>
            </w:r>
            <w:r>
              <w:rPr>
                <w:rFonts w:ascii="標楷體" w:eastAsia="標楷體" w:hAnsi="標楷體"/>
                <w:color w:val="000000"/>
                <w:szCs w:val="24"/>
                <w:u w:val="single"/>
              </w:rPr>
              <w:t>)</w:t>
            </w:r>
            <w:r>
              <w:rPr>
                <w:rFonts w:ascii="標楷體" w:eastAsia="標楷體" w:hAnsi="標楷體"/>
                <w:color w:val="000000"/>
                <w:szCs w:val="24"/>
              </w:rPr>
              <w:t>役男與同戶籍之兄弟姊妹二人以上同時服役，各人之賸餘役期在二個月以上，</w:t>
            </w:r>
            <w:proofErr w:type="gramStart"/>
            <w:r>
              <w:rPr>
                <w:rFonts w:ascii="標楷體" w:eastAsia="標楷體" w:hAnsi="標楷體"/>
                <w:color w:val="000000"/>
                <w:szCs w:val="24"/>
              </w:rPr>
              <w:t>且均未於</w:t>
            </w:r>
            <w:proofErr w:type="gramEnd"/>
            <w:r>
              <w:rPr>
                <w:rFonts w:ascii="標楷體" w:eastAsia="標楷體" w:hAnsi="標楷體"/>
                <w:color w:val="000000"/>
                <w:szCs w:val="24"/>
              </w:rPr>
              <w:t>戶籍地服役。</w:t>
            </w:r>
          </w:p>
          <w:p w:rsidR="00FD1AE3" w:rsidRDefault="006C6CFD">
            <w:pPr>
              <w:pStyle w:val="Standard"/>
              <w:snapToGrid w:val="0"/>
              <w:ind w:left="480" w:hanging="48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役男戶籍地需與所需照顧家屬同一縣市，若不在同一縣市，</w:t>
            </w:r>
            <w:proofErr w:type="gramStart"/>
            <w:r>
              <w:rPr>
                <w:rFonts w:ascii="標楷體" w:eastAsia="標楷體" w:hAnsi="標楷體"/>
                <w:color w:val="000000"/>
                <w:szCs w:val="24"/>
              </w:rPr>
              <w:t>需敘明</w:t>
            </w:r>
            <w:proofErr w:type="gramEnd"/>
            <w:r>
              <w:rPr>
                <w:rFonts w:ascii="標楷體" w:eastAsia="標楷體" w:hAnsi="標楷體"/>
                <w:color w:val="000000"/>
                <w:szCs w:val="24"/>
              </w:rPr>
              <w:t>正當理由，必要時應附相關佐證資料。</w:t>
            </w:r>
          </w:p>
          <w:p w:rsidR="00FD1AE3" w:rsidRDefault="006C6CFD">
            <w:pPr>
              <w:pStyle w:val="Standard"/>
              <w:snapToGrid w:val="0"/>
              <w:ind w:left="446" w:firstLine="5"/>
              <w:jc w:val="both"/>
              <w:rPr>
                <w:rFonts w:ascii="標楷體" w:eastAsia="標楷體" w:hAnsi="標楷體"/>
                <w:color w:val="000000"/>
                <w:szCs w:val="24"/>
              </w:rPr>
            </w:pPr>
            <w:r>
              <w:rPr>
                <w:rFonts w:ascii="標楷體" w:eastAsia="標楷體" w:hAnsi="標楷體"/>
                <w:color w:val="000000"/>
                <w:szCs w:val="24"/>
              </w:rPr>
              <w:t>本原則所稱附近地區，指距離役男戶籍地陸路大眾交通運輸工具</w:t>
            </w:r>
            <w:r>
              <w:rPr>
                <w:rFonts w:ascii="標楷體" w:eastAsia="標楷體" w:hAnsi="標楷體"/>
                <w:color w:val="000000"/>
                <w:szCs w:val="24"/>
              </w:rPr>
              <w:t>(</w:t>
            </w:r>
            <w:r>
              <w:rPr>
                <w:rFonts w:ascii="標楷體" w:eastAsia="標楷體" w:hAnsi="標楷體"/>
                <w:color w:val="000000"/>
                <w:szCs w:val="24"/>
              </w:rPr>
              <w:t>不含高鐵</w:t>
            </w:r>
            <w:r>
              <w:rPr>
                <w:rFonts w:ascii="標楷體" w:eastAsia="標楷體" w:hAnsi="標楷體"/>
                <w:color w:val="000000"/>
                <w:szCs w:val="24"/>
              </w:rPr>
              <w:t>)</w:t>
            </w:r>
            <w:r>
              <w:rPr>
                <w:rFonts w:ascii="標楷體" w:eastAsia="標楷體" w:hAnsi="標楷體"/>
                <w:color w:val="000000"/>
                <w:szCs w:val="24"/>
              </w:rPr>
              <w:t>車程一百分鐘以內之地區。</w:t>
            </w:r>
          </w:p>
          <w:p w:rsidR="00FD1AE3" w:rsidRDefault="006C6CFD">
            <w:pPr>
              <w:pStyle w:val="Standard"/>
              <w:snapToGrid w:val="0"/>
              <w:ind w:left="449" w:hanging="48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依第一項第四款規定申請者，以服替代役之役男一人為限，且該役男未自願或切結分發至特定地點服役。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AE3" w:rsidRDefault="006C6CFD">
            <w:pPr>
              <w:pStyle w:val="Standard"/>
              <w:snapToGrid w:val="0"/>
              <w:ind w:left="454" w:hanging="454"/>
              <w:jc w:val="both"/>
              <w:rPr>
                <w:rFonts w:ascii="標楷體" w:eastAsia="標楷體" w:hAnsi="標楷體"/>
                <w:color w:val="000000"/>
                <w:szCs w:val="24"/>
              </w:rPr>
            </w:pPr>
            <w:r>
              <w:rPr>
                <w:rFonts w:ascii="標楷體" w:eastAsia="標楷體" w:hAnsi="標楷體"/>
                <w:color w:val="000000"/>
                <w:szCs w:val="24"/>
              </w:rPr>
              <w:t>一、一般替代役役男家庭狀況合於下列情形之</w:t>
            </w:r>
            <w:proofErr w:type="gramStart"/>
            <w:r>
              <w:rPr>
                <w:rFonts w:ascii="標楷體" w:eastAsia="標楷體" w:hAnsi="標楷體"/>
                <w:color w:val="000000"/>
                <w:szCs w:val="24"/>
              </w:rPr>
              <w:t>一</w:t>
            </w:r>
            <w:proofErr w:type="gramEnd"/>
            <w:r>
              <w:rPr>
                <w:rFonts w:ascii="標楷體" w:eastAsia="標楷體" w:hAnsi="標楷體"/>
                <w:color w:val="000000"/>
                <w:szCs w:val="24"/>
              </w:rPr>
              <w:t>者，得申請優先分發</w:t>
            </w:r>
            <w:proofErr w:type="gramStart"/>
            <w:r>
              <w:rPr>
                <w:rFonts w:ascii="標楷體" w:eastAsia="標楷體" w:hAnsi="標楷體"/>
                <w:color w:val="000000"/>
                <w:szCs w:val="24"/>
              </w:rPr>
              <w:t>或調返戶籍</w:t>
            </w:r>
            <w:proofErr w:type="gramEnd"/>
            <w:r>
              <w:rPr>
                <w:rFonts w:ascii="標楷體" w:eastAsia="標楷體" w:hAnsi="標楷體"/>
                <w:color w:val="000000"/>
                <w:szCs w:val="24"/>
              </w:rPr>
              <w:t>地或附近地區</w:t>
            </w:r>
            <w:r>
              <w:rPr>
                <w:rFonts w:ascii="標楷體" w:eastAsia="標楷體" w:hAnsi="標楷體"/>
                <w:color w:val="000000"/>
                <w:szCs w:val="24"/>
              </w:rPr>
              <w:t>(</w:t>
            </w:r>
            <w:r>
              <w:rPr>
                <w:rFonts w:ascii="標楷體" w:eastAsia="標楷體" w:hAnsi="標楷體"/>
                <w:color w:val="000000"/>
                <w:szCs w:val="24"/>
              </w:rPr>
              <w:t>以下簡稱戶籍地</w:t>
            </w:r>
            <w:r>
              <w:rPr>
                <w:rFonts w:ascii="標楷體" w:eastAsia="標楷體" w:hAnsi="標楷體"/>
                <w:color w:val="000000"/>
                <w:szCs w:val="24"/>
              </w:rPr>
              <w:t>)</w:t>
            </w:r>
            <w:r>
              <w:rPr>
                <w:rFonts w:ascii="標楷體" w:eastAsia="標楷體" w:hAnsi="標楷體"/>
                <w:color w:val="000000"/>
                <w:szCs w:val="24"/>
              </w:rPr>
              <w:t>之服勤單位（處所）服役：</w:t>
            </w:r>
          </w:p>
          <w:p w:rsidR="00FD1AE3" w:rsidRDefault="006C6CFD">
            <w:pPr>
              <w:pStyle w:val="Standard"/>
              <w:snapToGrid w:val="0"/>
              <w:ind w:left="905" w:hanging="504"/>
              <w:jc w:val="both"/>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一</w:t>
            </w:r>
            <w:proofErr w:type="gramEnd"/>
            <w:r>
              <w:rPr>
                <w:rFonts w:ascii="標楷體" w:eastAsia="標楷體" w:hAnsi="標楷體"/>
                <w:color w:val="000000"/>
                <w:szCs w:val="24"/>
              </w:rPr>
              <w:t>)</w:t>
            </w:r>
            <w:r>
              <w:rPr>
                <w:rFonts w:ascii="標楷體" w:eastAsia="標楷體" w:hAnsi="標楷體"/>
                <w:color w:val="000000"/>
                <w:szCs w:val="24"/>
              </w:rPr>
              <w:t>役男家屬患有身心障礙或重大傷病。</w:t>
            </w:r>
          </w:p>
          <w:p w:rsidR="00FD1AE3" w:rsidRDefault="006C6CFD">
            <w:pPr>
              <w:pStyle w:val="Standard"/>
              <w:snapToGrid w:val="0"/>
              <w:ind w:left="905" w:hanging="504"/>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役男配偶懷孕。</w:t>
            </w:r>
          </w:p>
          <w:p w:rsidR="00FD1AE3" w:rsidRDefault="006C6CFD">
            <w:pPr>
              <w:pStyle w:val="Standard"/>
              <w:snapToGrid w:val="0"/>
              <w:ind w:left="905" w:hanging="504"/>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w:t>
            </w:r>
            <w:r>
              <w:rPr>
                <w:rFonts w:ascii="標楷體" w:eastAsia="標楷體" w:hAnsi="標楷體"/>
                <w:color w:val="000000"/>
                <w:szCs w:val="24"/>
              </w:rPr>
              <w:t>役男家</w:t>
            </w:r>
            <w:proofErr w:type="gramStart"/>
            <w:r>
              <w:rPr>
                <w:rFonts w:ascii="標楷體" w:eastAsia="標楷體" w:hAnsi="標楷體"/>
                <w:color w:val="000000"/>
                <w:szCs w:val="24"/>
              </w:rPr>
              <w:t>況經役</w:t>
            </w:r>
            <w:proofErr w:type="gramEnd"/>
            <w:r>
              <w:rPr>
                <w:rFonts w:ascii="標楷體" w:eastAsia="標楷體" w:hAnsi="標楷體"/>
                <w:color w:val="000000"/>
                <w:szCs w:val="24"/>
              </w:rPr>
              <w:t>政機關核列為生活扶助戶。</w:t>
            </w:r>
          </w:p>
          <w:p w:rsidR="00FD1AE3" w:rsidRDefault="006C6CFD">
            <w:pPr>
              <w:pStyle w:val="Standard"/>
              <w:snapToGrid w:val="0"/>
              <w:ind w:left="905" w:hanging="504"/>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四</w:t>
            </w:r>
            <w:r>
              <w:rPr>
                <w:rFonts w:ascii="標楷體" w:eastAsia="標楷體" w:hAnsi="標楷體"/>
                <w:color w:val="000000"/>
                <w:szCs w:val="24"/>
              </w:rPr>
              <w:t>)</w:t>
            </w:r>
            <w:r>
              <w:rPr>
                <w:rFonts w:ascii="標楷體" w:eastAsia="標楷體" w:hAnsi="標楷體"/>
                <w:color w:val="000000"/>
                <w:szCs w:val="24"/>
              </w:rPr>
              <w:t>役男與同戶籍之兄弟姊妹二人以上同時服役，各人之剩餘役期在二個月以上，</w:t>
            </w:r>
            <w:proofErr w:type="gramStart"/>
            <w:r>
              <w:rPr>
                <w:rFonts w:ascii="標楷體" w:eastAsia="標楷體" w:hAnsi="標楷體"/>
                <w:color w:val="000000"/>
                <w:szCs w:val="24"/>
              </w:rPr>
              <w:t>且均未於</w:t>
            </w:r>
            <w:proofErr w:type="gramEnd"/>
            <w:r>
              <w:rPr>
                <w:rFonts w:ascii="標楷體" w:eastAsia="標楷體" w:hAnsi="標楷體"/>
                <w:color w:val="000000"/>
                <w:szCs w:val="24"/>
              </w:rPr>
              <w:t>戶籍地服役。</w:t>
            </w:r>
          </w:p>
          <w:p w:rsidR="00FD1AE3" w:rsidRDefault="006C6CFD">
            <w:pPr>
              <w:pStyle w:val="Standard"/>
              <w:snapToGrid w:val="0"/>
              <w:ind w:left="480" w:hanging="48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役男戶籍地需與所需照顧家屬同一縣市，若不在同一縣市，</w:t>
            </w:r>
            <w:proofErr w:type="gramStart"/>
            <w:r>
              <w:rPr>
                <w:rFonts w:ascii="標楷體" w:eastAsia="標楷體" w:hAnsi="標楷體"/>
                <w:color w:val="000000"/>
                <w:szCs w:val="24"/>
              </w:rPr>
              <w:t>需敘明</w:t>
            </w:r>
            <w:proofErr w:type="gramEnd"/>
            <w:r>
              <w:rPr>
                <w:rFonts w:ascii="標楷體" w:eastAsia="標楷體" w:hAnsi="標楷體"/>
                <w:color w:val="000000"/>
                <w:szCs w:val="24"/>
              </w:rPr>
              <w:t>正當理由，必要時應附相關佐證資料。</w:t>
            </w:r>
          </w:p>
          <w:p w:rsidR="00FD1AE3" w:rsidRDefault="006C6CFD">
            <w:pPr>
              <w:pStyle w:val="Standard"/>
              <w:snapToGrid w:val="0"/>
              <w:ind w:left="480" w:hanging="48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本原則所稱附近地區，指距離役男戶籍地陸路大眾交通運輸工具</w:t>
            </w:r>
            <w:r>
              <w:rPr>
                <w:rFonts w:ascii="標楷體" w:eastAsia="標楷體" w:hAnsi="標楷體"/>
                <w:color w:val="000000"/>
                <w:szCs w:val="24"/>
              </w:rPr>
              <w:t>(</w:t>
            </w:r>
            <w:r>
              <w:rPr>
                <w:rFonts w:ascii="標楷體" w:eastAsia="標楷體" w:hAnsi="標楷體"/>
                <w:color w:val="000000"/>
                <w:szCs w:val="24"/>
              </w:rPr>
              <w:t>不含高鐵</w:t>
            </w:r>
            <w:r>
              <w:rPr>
                <w:rFonts w:ascii="標楷體" w:eastAsia="標楷體" w:hAnsi="標楷體"/>
                <w:color w:val="000000"/>
                <w:szCs w:val="24"/>
              </w:rPr>
              <w:t>)</w:t>
            </w:r>
            <w:r>
              <w:rPr>
                <w:rFonts w:ascii="標楷體" w:eastAsia="標楷體" w:hAnsi="標楷體"/>
                <w:color w:val="000000"/>
                <w:szCs w:val="24"/>
              </w:rPr>
              <w:t>車程一百分鐘以內之地區。</w:t>
            </w:r>
          </w:p>
          <w:p w:rsidR="00FD1AE3" w:rsidRDefault="006C6CFD">
            <w:pPr>
              <w:pStyle w:val="Standard"/>
              <w:snapToGrid w:val="0"/>
              <w:ind w:left="480" w:hanging="480"/>
              <w:jc w:val="both"/>
            </w:pPr>
            <w:r>
              <w:rPr>
                <w:rFonts w:ascii="標楷體" w:eastAsia="標楷體" w:hAnsi="標楷體"/>
                <w:color w:val="000000"/>
                <w:szCs w:val="24"/>
              </w:rPr>
              <w:t xml:space="preserve">    </w:t>
            </w:r>
            <w:r>
              <w:rPr>
                <w:rFonts w:ascii="標楷體" w:eastAsia="標楷體" w:hAnsi="標楷體"/>
                <w:color w:val="000000"/>
                <w:szCs w:val="24"/>
                <w:u w:val="single"/>
              </w:rPr>
              <w:t>第一項第一款役男之家屬列計，</w:t>
            </w:r>
            <w:proofErr w:type="gramStart"/>
            <w:r>
              <w:rPr>
                <w:rFonts w:ascii="標楷體" w:eastAsia="標楷體" w:hAnsi="標楷體"/>
                <w:color w:val="000000"/>
                <w:szCs w:val="24"/>
                <w:u w:val="single"/>
              </w:rPr>
              <w:t>準</w:t>
            </w:r>
            <w:proofErr w:type="gramEnd"/>
            <w:r>
              <w:rPr>
                <w:rFonts w:ascii="標楷體" w:eastAsia="標楷體" w:hAnsi="標楷體"/>
                <w:color w:val="000000"/>
                <w:szCs w:val="24"/>
                <w:u w:val="single"/>
              </w:rPr>
              <w:t>用役男申請服替代役辦法第十二條至第十四條之規定辦理。</w:t>
            </w:r>
          </w:p>
          <w:p w:rsidR="00FD1AE3" w:rsidRDefault="006C6CFD">
            <w:pPr>
              <w:pStyle w:val="Standard"/>
              <w:snapToGrid w:val="0"/>
              <w:ind w:left="480" w:hanging="480"/>
              <w:jc w:val="both"/>
            </w:pPr>
            <w:r>
              <w:rPr>
                <w:rFonts w:ascii="標楷體" w:eastAsia="標楷體" w:hAnsi="標楷體"/>
                <w:color w:val="000000"/>
                <w:szCs w:val="24"/>
              </w:rPr>
              <w:t xml:space="preserve">    </w:t>
            </w:r>
            <w:r>
              <w:rPr>
                <w:rFonts w:ascii="標楷體" w:eastAsia="標楷體" w:hAnsi="標楷體"/>
                <w:color w:val="000000"/>
                <w:szCs w:val="24"/>
                <w:u w:val="single"/>
              </w:rPr>
              <w:t>第一項第一款所稱身心障礙或重大傷病，係指符合中央衛生主管機關所定之身心障礙等級規定或其公告之全民健康保險重大傷病範圍之疾病，並持有證明文件者。</w:t>
            </w:r>
          </w:p>
          <w:p w:rsidR="00FD1AE3" w:rsidRDefault="006C6CFD">
            <w:pPr>
              <w:pStyle w:val="Standard"/>
              <w:snapToGrid w:val="0"/>
              <w:ind w:left="480" w:hanging="48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依第一項第四款規定申請者，以服替代役之役男一人為限，且該役男未自願或切結分發至特定地點服役。</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AE3" w:rsidRDefault="006C6CFD">
            <w:pPr>
              <w:pStyle w:val="Standard"/>
              <w:ind w:left="254" w:hanging="362"/>
              <w:jc w:val="both"/>
            </w:pPr>
            <w:r>
              <w:rPr>
                <w:rFonts w:ascii="標楷體" w:eastAsia="標楷體" w:hAnsi="標楷體"/>
                <w:szCs w:val="24"/>
                <w:lang w:eastAsia="zh-HK"/>
              </w:rPr>
              <w:t>一、</w:t>
            </w:r>
            <w:r>
              <w:rPr>
                <w:rFonts w:ascii="標楷體" w:eastAsia="標楷體" w:hAnsi="標楷體"/>
                <w:szCs w:val="24"/>
              </w:rPr>
              <w:t>查役男申請服替代役辦法第十一條於一百零八年一月三十發布修正，業將第一項第一款至第三款所定事項納為役男申請服家庭因素替代役之條件，</w:t>
            </w:r>
            <w:proofErr w:type="gramStart"/>
            <w:r>
              <w:rPr>
                <w:rFonts w:ascii="標楷體" w:eastAsia="標楷體" w:hAnsi="標楷體"/>
                <w:szCs w:val="24"/>
              </w:rPr>
              <w:t>準</w:t>
            </w:r>
            <w:proofErr w:type="gramEnd"/>
            <w:r>
              <w:rPr>
                <w:rFonts w:ascii="標楷體" w:eastAsia="標楷體" w:hAnsi="標楷體"/>
                <w:szCs w:val="24"/>
              </w:rPr>
              <w:t>此，</w:t>
            </w:r>
            <w:proofErr w:type="gramStart"/>
            <w:r>
              <w:rPr>
                <w:rFonts w:ascii="標楷體" w:eastAsia="標楷體" w:hAnsi="標楷體"/>
                <w:szCs w:val="24"/>
              </w:rPr>
              <w:t>爰</w:t>
            </w:r>
            <w:proofErr w:type="gramEnd"/>
            <w:r>
              <w:rPr>
                <w:rFonts w:ascii="標楷體" w:eastAsia="標楷體" w:hAnsi="標楷體"/>
                <w:szCs w:val="24"/>
              </w:rPr>
              <w:t>配合調整放寬相關申請條件，就</w:t>
            </w:r>
            <w:r>
              <w:rPr>
                <w:rFonts w:ascii="標楷體" w:eastAsia="標楷體" w:hAnsi="標楷體"/>
                <w:szCs w:val="24"/>
                <w:lang w:eastAsia="zh-HK"/>
              </w:rPr>
              <w:t>役男服役</w:t>
            </w:r>
            <w:proofErr w:type="gramStart"/>
            <w:r>
              <w:rPr>
                <w:rFonts w:ascii="標楷體" w:eastAsia="標楷體" w:hAnsi="標楷體"/>
                <w:szCs w:val="24"/>
                <w:lang w:eastAsia="zh-HK"/>
              </w:rPr>
              <w:t>期間，</w:t>
            </w:r>
            <w:proofErr w:type="gramEnd"/>
            <w:r>
              <w:rPr>
                <w:rFonts w:ascii="標楷體" w:eastAsia="標楷體" w:hAnsi="標楷體"/>
                <w:szCs w:val="24"/>
                <w:lang w:eastAsia="zh-HK"/>
              </w:rPr>
              <w:t>父或母死亡</w:t>
            </w:r>
            <w:r>
              <w:rPr>
                <w:rFonts w:ascii="標楷體" w:eastAsia="標楷體" w:hAnsi="標楷體"/>
                <w:szCs w:val="24"/>
              </w:rPr>
              <w:t>；役男入營前父母雙亡，服役期間共營生活之祖父或祖母死亡</w:t>
            </w:r>
            <w:r>
              <w:rPr>
                <w:rFonts w:ascii="標楷體" w:eastAsia="標楷體" w:hAnsi="標楷體"/>
                <w:szCs w:val="24"/>
                <w:lang w:eastAsia="zh-HK"/>
              </w:rPr>
              <w:t>；或</w:t>
            </w:r>
            <w:proofErr w:type="gramStart"/>
            <w:r>
              <w:rPr>
                <w:rFonts w:ascii="標楷體" w:eastAsia="標楷體" w:hAnsi="標楷體"/>
                <w:szCs w:val="24"/>
                <w:lang w:eastAsia="zh-HK"/>
              </w:rPr>
              <w:t>役男屬歸化</w:t>
            </w:r>
            <w:proofErr w:type="gramEnd"/>
            <w:r>
              <w:rPr>
                <w:rFonts w:ascii="標楷體" w:eastAsia="標楷體" w:hAnsi="標楷體"/>
                <w:szCs w:val="24"/>
                <w:lang w:eastAsia="zh-HK"/>
              </w:rPr>
              <w:t>我國國</w:t>
            </w:r>
            <w:r>
              <w:rPr>
                <w:rFonts w:ascii="標楷體" w:eastAsia="標楷體" w:hAnsi="標楷體"/>
                <w:szCs w:val="24"/>
                <w:lang w:eastAsia="zh-HK"/>
              </w:rPr>
              <w:t>籍者</w:t>
            </w:r>
            <w:r>
              <w:rPr>
                <w:rFonts w:ascii="標楷體" w:eastAsia="標楷體" w:hAnsi="標楷體"/>
                <w:szCs w:val="24"/>
              </w:rPr>
              <w:t>或具本國國籍長期僑居國外，不諳本國語言及文字者</w:t>
            </w:r>
            <w:r>
              <w:rPr>
                <w:rFonts w:ascii="標楷體" w:eastAsia="標楷體" w:hAnsi="標楷體"/>
                <w:szCs w:val="24"/>
                <w:lang w:eastAsia="zh-HK"/>
              </w:rPr>
              <w:t>，得</w:t>
            </w:r>
            <w:proofErr w:type="gramStart"/>
            <w:r>
              <w:rPr>
                <w:rFonts w:ascii="標楷體" w:eastAsia="標楷體" w:hAnsi="標楷體"/>
                <w:szCs w:val="24"/>
              </w:rPr>
              <w:t>申請</w:t>
            </w:r>
            <w:r>
              <w:rPr>
                <w:rFonts w:ascii="標楷體" w:eastAsia="標楷體" w:hAnsi="標楷體"/>
                <w:szCs w:val="24"/>
                <w:lang w:eastAsia="zh-HK"/>
              </w:rPr>
              <w:t>調</w:t>
            </w:r>
            <w:r>
              <w:rPr>
                <w:rFonts w:ascii="標楷體" w:eastAsia="標楷體" w:hAnsi="標楷體"/>
                <w:szCs w:val="24"/>
              </w:rPr>
              <w:t>返</w:t>
            </w:r>
            <w:r>
              <w:rPr>
                <w:rFonts w:ascii="標楷體" w:eastAsia="標楷體" w:hAnsi="標楷體"/>
                <w:szCs w:val="24"/>
                <w:lang w:eastAsia="zh-HK"/>
              </w:rPr>
              <w:t>戶籍</w:t>
            </w:r>
            <w:proofErr w:type="gramEnd"/>
            <w:r>
              <w:rPr>
                <w:rFonts w:ascii="標楷體" w:eastAsia="標楷體" w:hAnsi="標楷體"/>
                <w:szCs w:val="24"/>
                <w:lang w:eastAsia="zh-HK"/>
              </w:rPr>
              <w:t>地</w:t>
            </w:r>
            <w:r>
              <w:rPr>
                <w:rFonts w:ascii="標楷體" w:eastAsia="標楷體" w:hAnsi="標楷體"/>
                <w:szCs w:val="24"/>
              </w:rPr>
              <w:t>或附近地區服役，以</w:t>
            </w:r>
            <w:r>
              <w:rPr>
                <w:rFonts w:ascii="標楷體" w:eastAsia="標楷體" w:hAnsi="標楷體"/>
                <w:szCs w:val="24"/>
                <w:lang w:eastAsia="zh-HK"/>
              </w:rPr>
              <w:t>就近照顧家庭</w:t>
            </w:r>
            <w:r>
              <w:rPr>
                <w:rFonts w:ascii="標楷體" w:eastAsia="標楷體" w:hAnsi="標楷體"/>
                <w:szCs w:val="24"/>
              </w:rPr>
              <w:t>及</w:t>
            </w:r>
            <w:r>
              <w:rPr>
                <w:rFonts w:ascii="標楷體" w:eastAsia="標楷體" w:hAnsi="標楷體"/>
                <w:szCs w:val="24"/>
                <w:lang w:eastAsia="zh-HK"/>
              </w:rPr>
              <w:t>安心服役。</w:t>
            </w:r>
          </w:p>
          <w:p w:rsidR="00FD1AE3" w:rsidRDefault="006C6CFD">
            <w:pPr>
              <w:pStyle w:val="Standard"/>
              <w:ind w:left="254" w:right="-142" w:hanging="362"/>
            </w:pPr>
            <w:r>
              <w:rPr>
                <w:rFonts w:ascii="標楷體" w:eastAsia="標楷體" w:hAnsi="標楷體"/>
                <w:szCs w:val="24"/>
              </w:rPr>
              <w:t>二</w:t>
            </w:r>
            <w:r>
              <w:rPr>
                <w:rFonts w:ascii="標楷體" w:eastAsia="標楷體" w:hAnsi="標楷體"/>
                <w:szCs w:val="24"/>
                <w:lang w:eastAsia="zh-HK"/>
              </w:rPr>
              <w:t>、承上，現行第一項第一款至第三款規定，配合調整刪除，並新增第一款至</w:t>
            </w:r>
            <w:r>
              <w:rPr>
                <w:rFonts w:ascii="標楷體" w:eastAsia="標楷體" w:hAnsi="標楷體"/>
                <w:szCs w:val="24"/>
              </w:rPr>
              <w:t>第</w:t>
            </w:r>
            <w:r>
              <w:rPr>
                <w:rFonts w:ascii="標楷體" w:eastAsia="標楷體" w:hAnsi="標楷體"/>
                <w:szCs w:val="24"/>
                <w:lang w:eastAsia="zh-HK"/>
              </w:rPr>
              <w:t>四款，原第四款調整為第五款。另第四項及第五項所定家屬列計範圍與重大傷病、身心障礙等證明文件已無規範之必要，予以刪除，原</w:t>
            </w:r>
            <w:proofErr w:type="gramStart"/>
            <w:r>
              <w:rPr>
                <w:rFonts w:ascii="標楷體" w:eastAsia="標楷體" w:hAnsi="標楷體"/>
                <w:szCs w:val="24"/>
                <w:lang w:eastAsia="zh-HK"/>
              </w:rPr>
              <w:t>第六項遞移</w:t>
            </w:r>
            <w:proofErr w:type="gramEnd"/>
            <w:r>
              <w:rPr>
                <w:rFonts w:ascii="標楷體" w:eastAsia="標楷體" w:hAnsi="標楷體"/>
                <w:szCs w:val="24"/>
                <w:lang w:eastAsia="zh-HK"/>
              </w:rPr>
              <w:t>為第四項。</w:t>
            </w:r>
          </w:p>
        </w:tc>
      </w:tr>
    </w:tbl>
    <w:p w:rsidR="00FD1AE3" w:rsidRDefault="00FD1AE3">
      <w:pPr>
        <w:pStyle w:val="Standard"/>
        <w:ind w:left="640" w:hanging="640"/>
      </w:pPr>
    </w:p>
    <w:sectPr w:rsidR="00FD1AE3">
      <w:pgSz w:w="11906" w:h="16838"/>
      <w:pgMar w:top="964" w:right="1134" w:bottom="964"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6CFD">
      <w:r>
        <w:separator/>
      </w:r>
    </w:p>
  </w:endnote>
  <w:endnote w:type="continuationSeparator" w:id="0">
    <w:p w:rsidR="00000000" w:rsidRDefault="006C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6CFD">
      <w:r>
        <w:rPr>
          <w:color w:val="000000"/>
        </w:rPr>
        <w:separator/>
      </w:r>
    </w:p>
  </w:footnote>
  <w:footnote w:type="continuationSeparator" w:id="0">
    <w:p w:rsidR="00000000" w:rsidRDefault="006C6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219E"/>
    <w:multiLevelType w:val="multilevel"/>
    <w:tmpl w:val="D82494FE"/>
    <w:styleLink w:val="WW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237901FF"/>
    <w:multiLevelType w:val="multilevel"/>
    <w:tmpl w:val="77FA1F8E"/>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D8866A7"/>
    <w:multiLevelType w:val="multilevel"/>
    <w:tmpl w:val="A9CECEF8"/>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395D62BB"/>
    <w:multiLevelType w:val="multilevel"/>
    <w:tmpl w:val="F82EA54E"/>
    <w:styleLink w:val="WWNum1"/>
    <w:lvl w:ilvl="0">
      <w:start w:val="1"/>
      <w:numFmt w:val="japaneseCounting"/>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3B404871"/>
    <w:multiLevelType w:val="multilevel"/>
    <w:tmpl w:val="BBD42700"/>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3FC118C1"/>
    <w:multiLevelType w:val="multilevel"/>
    <w:tmpl w:val="D7FEE9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57883A65"/>
    <w:multiLevelType w:val="multilevel"/>
    <w:tmpl w:val="C91816EC"/>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5F0F0F18"/>
    <w:multiLevelType w:val="multilevel"/>
    <w:tmpl w:val="65B66D1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66B32F83"/>
    <w:multiLevelType w:val="multilevel"/>
    <w:tmpl w:val="BE4E4B26"/>
    <w:styleLink w:val="WWNum4"/>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69C2079A"/>
    <w:multiLevelType w:val="multilevel"/>
    <w:tmpl w:val="85D0E1B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72754061"/>
    <w:multiLevelType w:val="multilevel"/>
    <w:tmpl w:val="32E6F7F4"/>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4"/>
  </w:num>
  <w:num w:numId="2">
    <w:abstractNumId w:val="3"/>
  </w:num>
  <w:num w:numId="3">
    <w:abstractNumId w:val="0"/>
  </w:num>
  <w:num w:numId="4">
    <w:abstractNumId w:val="5"/>
  </w:num>
  <w:num w:numId="5">
    <w:abstractNumId w:val="8"/>
  </w:num>
  <w:num w:numId="6">
    <w:abstractNumId w:val="2"/>
  </w:num>
  <w:num w:numId="7">
    <w:abstractNumId w:val="6"/>
  </w:num>
  <w:num w:numId="8">
    <w:abstractNumId w:val="7"/>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FD1AE3"/>
    <w:rsid w:val="006C6CFD"/>
    <w:rsid w:val="00FD1A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a7">
    <w:name w:val="一"/>
    <w:basedOn w:val="3"/>
    <w:pPr>
      <w:snapToGrid w:val="0"/>
      <w:spacing w:after="0" w:line="300" w:lineRule="auto"/>
      <w:ind w:left="2058" w:right="57" w:hanging="533"/>
      <w:jc w:val="both"/>
    </w:pPr>
    <w:rPr>
      <w:rFonts w:ascii="Times New Roman" w:eastAsia="標楷體" w:hAnsi="Times New Roman" w:cs="Times New Roman"/>
      <w:sz w:val="28"/>
      <w:szCs w:val="20"/>
    </w:rPr>
  </w:style>
  <w:style w:type="paragraph" w:styleId="3">
    <w:name w:val="Body Text Indent 3"/>
    <w:basedOn w:val="Standard"/>
    <w:pPr>
      <w:spacing w:after="120"/>
      <w:ind w:left="480"/>
    </w:pPr>
    <w:rPr>
      <w:sz w:val="16"/>
      <w:szCs w:val="16"/>
    </w:rPr>
  </w:style>
  <w:style w:type="paragraph" w:styleId="a8">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styleId="a9">
    <w:name w:val="Balloon Text"/>
    <w:basedOn w:val="Standard"/>
    <w:rPr>
      <w:rFonts w:ascii="Cambria" w:hAnsi="Cambria"/>
      <w:sz w:val="18"/>
      <w:szCs w:val="18"/>
    </w:rPr>
  </w:style>
  <w:style w:type="paragraph" w:customStyle="1" w:styleId="TableContents">
    <w:name w:val="Table Contents"/>
    <w:basedOn w:val="Standard"/>
    <w:pPr>
      <w:suppressLineNumbers/>
    </w:p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30">
    <w:name w:val="本文縮排 3 字元"/>
    <w:basedOn w:val="a0"/>
    <w:rPr>
      <w:sz w:val="16"/>
      <w:szCs w:val="16"/>
    </w:rPr>
  </w:style>
  <w:style w:type="character" w:customStyle="1" w:styleId="ac">
    <w:name w:val="註解方塊文字 字元"/>
    <w:basedOn w:val="a0"/>
    <w:rPr>
      <w:rFonts w:ascii="Cambria" w:eastAsia="新細明體" w:hAnsi="Cambria" w:cs="Tahoma"/>
      <w:sz w:val="18"/>
      <w:szCs w:val="18"/>
    </w:rPr>
  </w:style>
  <w:style w:type="character" w:customStyle="1" w:styleId="ListLabel1">
    <w:name w:val="ListLabel 1"/>
    <w:rPr>
      <w:color w:val="auto"/>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a7">
    <w:name w:val="一"/>
    <w:basedOn w:val="3"/>
    <w:pPr>
      <w:snapToGrid w:val="0"/>
      <w:spacing w:after="0" w:line="300" w:lineRule="auto"/>
      <w:ind w:left="2058" w:right="57" w:hanging="533"/>
      <w:jc w:val="both"/>
    </w:pPr>
    <w:rPr>
      <w:rFonts w:ascii="Times New Roman" w:eastAsia="標楷體" w:hAnsi="Times New Roman" w:cs="Times New Roman"/>
      <w:sz w:val="28"/>
      <w:szCs w:val="20"/>
    </w:rPr>
  </w:style>
  <w:style w:type="paragraph" w:styleId="3">
    <w:name w:val="Body Text Indent 3"/>
    <w:basedOn w:val="Standard"/>
    <w:pPr>
      <w:spacing w:after="120"/>
      <w:ind w:left="480"/>
    </w:pPr>
    <w:rPr>
      <w:sz w:val="16"/>
      <w:szCs w:val="16"/>
    </w:rPr>
  </w:style>
  <w:style w:type="paragraph" w:styleId="a8">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styleId="a9">
    <w:name w:val="Balloon Text"/>
    <w:basedOn w:val="Standard"/>
    <w:rPr>
      <w:rFonts w:ascii="Cambria" w:hAnsi="Cambria"/>
      <w:sz w:val="18"/>
      <w:szCs w:val="18"/>
    </w:rPr>
  </w:style>
  <w:style w:type="paragraph" w:customStyle="1" w:styleId="TableContents">
    <w:name w:val="Table Contents"/>
    <w:basedOn w:val="Standard"/>
    <w:pPr>
      <w:suppressLineNumbers/>
    </w:p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30">
    <w:name w:val="本文縮排 3 字元"/>
    <w:basedOn w:val="a0"/>
    <w:rPr>
      <w:sz w:val="16"/>
      <w:szCs w:val="16"/>
    </w:rPr>
  </w:style>
  <w:style w:type="character" w:customStyle="1" w:styleId="ac">
    <w:name w:val="註解方塊文字 字元"/>
    <w:basedOn w:val="a0"/>
    <w:rPr>
      <w:rFonts w:ascii="Cambria" w:eastAsia="新細明體" w:hAnsi="Cambria" w:cs="Tahoma"/>
      <w:sz w:val="18"/>
      <w:szCs w:val="18"/>
    </w:rPr>
  </w:style>
  <w:style w:type="character" w:customStyle="1" w:styleId="ListLabel1">
    <w:name w:val="ListLabel 1"/>
    <w:rPr>
      <w:color w:val="auto"/>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233</Words>
  <Characters>1333</Characters>
  <Application>Microsoft Office Word</Application>
  <DocSecurity>0</DocSecurity>
  <Lines>11</Lines>
  <Paragraphs>3</Paragraphs>
  <ScaleCrop>false</ScaleCrop>
  <Company>Your Company Name</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Your User Name</cp:lastModifiedBy>
  <cp:revision>1</cp:revision>
  <cp:lastPrinted>2019-04-22T01:04:00Z</cp:lastPrinted>
  <dcterms:created xsi:type="dcterms:W3CDTF">2019-04-22T00:47:00Z</dcterms:created>
  <dcterms:modified xsi:type="dcterms:W3CDTF">2019-05-06T01:07:00Z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