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A2" w:rsidRDefault="00E220D3">
      <w:pPr>
        <w:spacing w:line="240" w:lineRule="atLeast"/>
        <w:jc w:val="center"/>
        <w:rPr>
          <w:rFonts w:eastAsia="標楷體"/>
          <w:b/>
          <w:color w:val="000000"/>
          <w:sz w:val="36"/>
          <w:szCs w:val="36"/>
        </w:rPr>
      </w:pPr>
      <w:bookmarkStart w:id="0" w:name="_Toc410116199"/>
      <w:bookmarkStart w:id="1" w:name="_Toc410211166"/>
      <w:bookmarkStart w:id="2" w:name="_Toc410841022"/>
      <w:bookmarkStart w:id="3" w:name="_Toc413833914"/>
      <w:r>
        <w:rPr>
          <w:rFonts w:eastAsia="標楷體"/>
          <w:b/>
          <w:color w:val="000000"/>
          <w:sz w:val="36"/>
          <w:szCs w:val="36"/>
        </w:rPr>
        <w:t xml:space="preserve"> </w:t>
      </w:r>
      <w:r>
        <w:rPr>
          <w:rFonts w:eastAsia="標楷體"/>
          <w:b/>
          <w:color w:val="000000"/>
          <w:sz w:val="36"/>
          <w:szCs w:val="36"/>
        </w:rPr>
        <w:t>高雄市政府環境保護局</w:t>
      </w:r>
    </w:p>
    <w:p w:rsidR="00B164A2" w:rsidRDefault="00E220D3">
      <w:pPr>
        <w:spacing w:line="240" w:lineRule="atLeast"/>
        <w:ind w:left="-283" w:right="-286"/>
        <w:jc w:val="center"/>
        <w:rPr>
          <w:rFonts w:eastAsia="標楷體"/>
          <w:b/>
          <w:color w:val="000000"/>
          <w:sz w:val="36"/>
          <w:szCs w:val="36"/>
        </w:rPr>
      </w:pPr>
      <w:r>
        <w:rPr>
          <w:rFonts w:eastAsia="標楷體"/>
          <w:b/>
          <w:color w:val="000000"/>
          <w:sz w:val="36"/>
          <w:szCs w:val="36"/>
        </w:rPr>
        <w:t>環境教育夥伴學習成長研習營暨</w:t>
      </w:r>
    </w:p>
    <w:p w:rsidR="00B164A2" w:rsidRDefault="00E220D3">
      <w:pPr>
        <w:spacing w:line="240" w:lineRule="atLeast"/>
        <w:ind w:left="-283" w:right="-286"/>
        <w:jc w:val="center"/>
        <w:rPr>
          <w:rFonts w:eastAsia="標楷體"/>
          <w:b/>
          <w:color w:val="000000"/>
          <w:sz w:val="36"/>
          <w:szCs w:val="36"/>
        </w:rPr>
      </w:pPr>
      <w:r>
        <w:rPr>
          <w:rFonts w:eastAsia="標楷體"/>
          <w:b/>
          <w:color w:val="000000"/>
          <w:sz w:val="36"/>
          <w:szCs w:val="36"/>
        </w:rPr>
        <w:t>環境教育法第</w:t>
      </w:r>
      <w:r>
        <w:rPr>
          <w:rFonts w:eastAsia="標楷體"/>
          <w:b/>
          <w:color w:val="000000"/>
          <w:sz w:val="36"/>
          <w:szCs w:val="36"/>
        </w:rPr>
        <w:t>19</w:t>
      </w:r>
      <w:r>
        <w:rPr>
          <w:rFonts w:eastAsia="標楷體"/>
          <w:b/>
          <w:color w:val="000000"/>
          <w:sz w:val="36"/>
          <w:szCs w:val="36"/>
        </w:rPr>
        <w:t>條執行成效輔導說明會簡章</w:t>
      </w:r>
    </w:p>
    <w:p w:rsidR="00B164A2" w:rsidRDefault="00E220D3">
      <w:pPr>
        <w:pStyle w:val="11"/>
        <w:numPr>
          <w:ilvl w:val="0"/>
          <w:numId w:val="2"/>
        </w:numPr>
        <w:tabs>
          <w:tab w:val="clear" w:pos="910"/>
          <w:tab w:val="left" w:pos="-93"/>
        </w:tabs>
        <w:outlineLvl w:val="9"/>
        <w:rPr>
          <w:rFonts w:eastAsia="標楷體"/>
          <w:color w:val="000000"/>
        </w:rPr>
      </w:pPr>
      <w:r>
        <w:rPr>
          <w:rFonts w:eastAsia="標楷體"/>
          <w:color w:val="000000"/>
        </w:rPr>
        <w:t>活動目的</w:t>
      </w:r>
    </w:p>
    <w:p w:rsidR="00B164A2" w:rsidRDefault="00E220D3">
      <w:pPr>
        <w:pStyle w:val="11-1"/>
        <w:spacing w:before="120" w:after="120" w:line="480" w:lineRule="exact"/>
        <w:ind w:left="540" w:firstLine="576"/>
      </w:pPr>
      <w:r>
        <w:rPr>
          <w:rFonts w:eastAsia="標楷體"/>
          <w:color w:val="000000"/>
          <w:szCs w:val="28"/>
        </w:rPr>
        <w:t>藉由戶外環境教育學習活動課程辦理，希望提升本市各單位環境教育人員之交流，也鼓勵多以戶外學習環境教育方式增加環境教育之素養</w:t>
      </w:r>
      <w:r>
        <w:rPr>
          <w:rFonts w:eastAsia="標楷體"/>
          <w:color w:val="000000"/>
          <w:szCs w:val="26"/>
        </w:rPr>
        <w:t>，此次結合執行環境教育系統操作及申報成果說明會，辦理各單位環境教育指定人員的研習營，透過在場域學習資源，實際觀察、交流及互動方式，</w:t>
      </w:r>
      <w:r>
        <w:rPr>
          <w:rFonts w:eastAsia="標楷體"/>
          <w:color w:val="000000"/>
          <w:szCs w:val="26"/>
        </w:rPr>
        <w:t>學習多元的環境教育執行方式。本活動由本公司策畫辦理及環境教育設施場所進行合作共同完成本項工作。</w:t>
      </w:r>
    </w:p>
    <w:p w:rsidR="00B164A2" w:rsidRDefault="00E220D3">
      <w:pPr>
        <w:pStyle w:val="11"/>
        <w:numPr>
          <w:ilvl w:val="0"/>
          <w:numId w:val="2"/>
        </w:numPr>
        <w:tabs>
          <w:tab w:val="clear" w:pos="910"/>
          <w:tab w:val="left" w:pos="-93"/>
        </w:tabs>
        <w:outlineLvl w:val="9"/>
        <w:rPr>
          <w:rFonts w:eastAsia="標楷體"/>
          <w:color w:val="000000"/>
        </w:rPr>
      </w:pPr>
      <w:r>
        <w:rPr>
          <w:rFonts w:eastAsia="標楷體"/>
          <w:color w:val="000000"/>
        </w:rPr>
        <w:t>活動對象</w:t>
      </w:r>
    </w:p>
    <w:p w:rsidR="00B164A2" w:rsidRDefault="00E220D3">
      <w:pPr>
        <w:spacing w:before="120" w:after="120" w:line="480" w:lineRule="exact"/>
        <w:ind w:left="566" w:hanging="566"/>
        <w:rPr>
          <w:rFonts w:eastAsia="標楷體"/>
          <w:color w:val="000000"/>
          <w:sz w:val="28"/>
          <w:szCs w:val="28"/>
        </w:rPr>
      </w:pPr>
      <w:r>
        <w:rPr>
          <w:rFonts w:eastAsia="標楷體"/>
          <w:color w:val="000000"/>
          <w:sz w:val="28"/>
          <w:szCs w:val="28"/>
        </w:rPr>
        <w:t xml:space="preserve">        </w:t>
      </w:r>
      <w:r>
        <w:rPr>
          <w:rFonts w:eastAsia="標楷體"/>
          <w:color w:val="000000"/>
          <w:sz w:val="28"/>
          <w:szCs w:val="28"/>
        </w:rPr>
        <w:t>本市機關、公營事業機構、高級中等以下學校及政府捐助基金累計超過百分五十之財團法人之承辦環境教育指定人員報名參加。</w:t>
      </w:r>
    </w:p>
    <w:p w:rsidR="00B164A2" w:rsidRDefault="00E220D3">
      <w:pPr>
        <w:numPr>
          <w:ilvl w:val="0"/>
          <w:numId w:val="2"/>
        </w:numPr>
        <w:spacing w:before="120" w:after="120" w:line="480" w:lineRule="exact"/>
      </w:pPr>
      <w:r>
        <w:rPr>
          <w:rFonts w:ascii="標楷體" w:eastAsia="標楷體" w:hAnsi="標楷體"/>
          <w:b/>
          <w:sz w:val="28"/>
          <w:szCs w:val="28"/>
          <w:lang w:bidi="th-TH"/>
        </w:rPr>
        <w:t>執行單位</w:t>
      </w:r>
    </w:p>
    <w:p w:rsidR="00B164A2" w:rsidRDefault="00E220D3">
      <w:pPr>
        <w:pStyle w:val="11-1"/>
        <w:numPr>
          <w:ilvl w:val="0"/>
          <w:numId w:val="3"/>
        </w:numPr>
        <w:spacing w:before="120" w:after="120" w:line="480" w:lineRule="exact"/>
        <w:ind w:hanging="676"/>
        <w:rPr>
          <w:rFonts w:eastAsia="標楷體"/>
          <w:color w:val="000000"/>
          <w:szCs w:val="28"/>
        </w:rPr>
      </w:pPr>
      <w:r>
        <w:rPr>
          <w:rFonts w:eastAsia="標楷體"/>
          <w:color w:val="000000"/>
          <w:szCs w:val="28"/>
        </w:rPr>
        <w:t>主辦單位：高雄市政府環境保護局</w:t>
      </w:r>
    </w:p>
    <w:p w:rsidR="00B164A2" w:rsidRDefault="00E220D3">
      <w:pPr>
        <w:pStyle w:val="11-1"/>
        <w:numPr>
          <w:ilvl w:val="0"/>
          <w:numId w:val="3"/>
        </w:numPr>
        <w:spacing w:before="120" w:after="120" w:line="480" w:lineRule="exact"/>
        <w:ind w:hanging="676"/>
        <w:rPr>
          <w:rFonts w:eastAsia="標楷體"/>
          <w:color w:val="000000"/>
          <w:szCs w:val="28"/>
        </w:rPr>
      </w:pPr>
      <w:r>
        <w:rPr>
          <w:rFonts w:eastAsia="標楷體"/>
          <w:color w:val="000000"/>
          <w:szCs w:val="28"/>
        </w:rPr>
        <w:t>承辦單位：威陞環境科技股份有限公司</w:t>
      </w:r>
    </w:p>
    <w:p w:rsidR="00B164A2" w:rsidRDefault="00E220D3">
      <w:pPr>
        <w:pStyle w:val="11-1"/>
        <w:numPr>
          <w:ilvl w:val="0"/>
          <w:numId w:val="3"/>
        </w:numPr>
        <w:spacing w:before="120" w:after="120" w:line="480" w:lineRule="exact"/>
        <w:ind w:hanging="676"/>
      </w:pPr>
      <w:r>
        <w:rPr>
          <w:rFonts w:eastAsia="標楷體"/>
          <w:color w:val="000000"/>
          <w:szCs w:val="28"/>
        </w:rPr>
        <w:t>協辦單位：</w:t>
      </w:r>
      <w:r>
        <w:rPr>
          <w:rFonts w:eastAsia="標楷體"/>
          <w:color w:val="000000"/>
          <w:szCs w:val="26"/>
        </w:rPr>
        <w:t>國立中山大學、中油高雄煉油廠環境教育園區</w:t>
      </w:r>
    </w:p>
    <w:p w:rsidR="00B164A2" w:rsidRDefault="00E220D3">
      <w:pPr>
        <w:pStyle w:val="11"/>
        <w:numPr>
          <w:ilvl w:val="0"/>
          <w:numId w:val="2"/>
        </w:numPr>
        <w:tabs>
          <w:tab w:val="clear" w:pos="910"/>
          <w:tab w:val="left" w:pos="-93"/>
        </w:tabs>
        <w:outlineLvl w:val="9"/>
        <w:rPr>
          <w:rFonts w:ascii="Times New Roman" w:eastAsia="標楷體" w:hAnsi="Times New Roman" w:cs="Times New Roman"/>
          <w:color w:val="000000"/>
        </w:rPr>
      </w:pPr>
      <w:r>
        <w:rPr>
          <w:rFonts w:ascii="Times New Roman" w:eastAsia="標楷體" w:hAnsi="Times New Roman" w:cs="Times New Roman"/>
          <w:color w:val="000000"/>
        </w:rPr>
        <w:t>活動時間及報到地點：</w:t>
      </w:r>
    </w:p>
    <w:p w:rsidR="00B164A2" w:rsidRDefault="00E220D3">
      <w:pPr>
        <w:pStyle w:val="11-1"/>
        <w:numPr>
          <w:ilvl w:val="0"/>
          <w:numId w:val="4"/>
        </w:numPr>
        <w:tabs>
          <w:tab w:val="left" w:pos="1418"/>
          <w:tab w:val="left" w:pos="1560"/>
        </w:tabs>
        <w:spacing w:before="120" w:after="120" w:line="480" w:lineRule="exact"/>
        <w:ind w:left="2977" w:hanging="2126"/>
      </w:pPr>
      <w:r>
        <w:rPr>
          <w:rFonts w:eastAsia="標楷體"/>
          <w:color w:val="000000"/>
          <w:szCs w:val="26"/>
        </w:rPr>
        <w:t>第一梯次：預計</w:t>
      </w:r>
      <w:r>
        <w:rPr>
          <w:rFonts w:eastAsia="標楷體"/>
          <w:color w:val="FF0000"/>
          <w:szCs w:val="26"/>
        </w:rPr>
        <w:t>107</w:t>
      </w:r>
      <w:r>
        <w:rPr>
          <w:rFonts w:eastAsia="標楷體"/>
          <w:color w:val="FF0000"/>
          <w:szCs w:val="26"/>
        </w:rPr>
        <w:t>年</w:t>
      </w:r>
      <w:r>
        <w:rPr>
          <w:rFonts w:eastAsia="標楷體"/>
          <w:color w:val="FF0000"/>
          <w:szCs w:val="26"/>
        </w:rPr>
        <w:t>10</w:t>
      </w:r>
      <w:r>
        <w:rPr>
          <w:rFonts w:eastAsia="標楷體"/>
          <w:color w:val="FF0000"/>
          <w:szCs w:val="26"/>
        </w:rPr>
        <w:t>月</w:t>
      </w:r>
      <w:r>
        <w:rPr>
          <w:rFonts w:eastAsia="標楷體"/>
          <w:color w:val="FF0000"/>
          <w:szCs w:val="26"/>
        </w:rPr>
        <w:t>15</w:t>
      </w:r>
      <w:r>
        <w:rPr>
          <w:rFonts w:eastAsia="標楷體"/>
          <w:color w:val="FF0000"/>
          <w:szCs w:val="26"/>
        </w:rPr>
        <w:t>日</w:t>
      </w:r>
      <w:r>
        <w:rPr>
          <w:rFonts w:eastAsia="標楷體"/>
          <w:color w:val="FF0000"/>
          <w:szCs w:val="26"/>
        </w:rPr>
        <w:t>(</w:t>
      </w:r>
      <w:r>
        <w:rPr>
          <w:rFonts w:eastAsia="標楷體"/>
          <w:color w:val="FF0000"/>
          <w:szCs w:val="26"/>
        </w:rPr>
        <w:t>星期一</w:t>
      </w:r>
      <w:r>
        <w:rPr>
          <w:rFonts w:eastAsia="標楷體"/>
          <w:color w:val="FF0000"/>
          <w:szCs w:val="26"/>
        </w:rPr>
        <w:t>)</w:t>
      </w:r>
      <w:r>
        <w:rPr>
          <w:rFonts w:eastAsia="標楷體"/>
          <w:color w:val="000000"/>
          <w:szCs w:val="26"/>
        </w:rPr>
        <w:t>-</w:t>
      </w:r>
      <w:r>
        <w:rPr>
          <w:rFonts w:eastAsia="標楷體"/>
          <w:color w:val="000000"/>
          <w:szCs w:val="26"/>
        </w:rPr>
        <w:t>國立中山大學</w:t>
      </w:r>
      <w:r>
        <w:rPr>
          <w:rFonts w:eastAsia="標楷體"/>
          <w:color w:val="000000"/>
          <w:szCs w:val="26"/>
        </w:rPr>
        <w:t>(</w:t>
      </w:r>
      <w:r>
        <w:rPr>
          <w:rFonts w:eastAsia="標楷體"/>
          <w:color w:val="000000"/>
          <w:szCs w:val="26"/>
        </w:rPr>
        <w:t>高雄市鼓山區蓮海路</w:t>
      </w:r>
      <w:r>
        <w:rPr>
          <w:rFonts w:eastAsia="標楷體"/>
          <w:color w:val="000000"/>
          <w:szCs w:val="26"/>
        </w:rPr>
        <w:t>70</w:t>
      </w:r>
      <w:r>
        <w:rPr>
          <w:rFonts w:eastAsia="標楷體"/>
          <w:color w:val="000000"/>
          <w:szCs w:val="26"/>
        </w:rPr>
        <w:t>號</w:t>
      </w:r>
      <w:r>
        <w:rPr>
          <w:rFonts w:eastAsia="標楷體"/>
          <w:color w:val="000000"/>
          <w:szCs w:val="26"/>
        </w:rPr>
        <w:t>)</w:t>
      </w:r>
      <w:r>
        <w:rPr>
          <w:rFonts w:eastAsia="標楷體"/>
          <w:color w:val="000000"/>
          <w:szCs w:val="26"/>
        </w:rPr>
        <w:t>。</w:t>
      </w:r>
    </w:p>
    <w:p w:rsidR="00B164A2" w:rsidRDefault="00E220D3">
      <w:pPr>
        <w:pStyle w:val="11-1"/>
        <w:numPr>
          <w:ilvl w:val="0"/>
          <w:numId w:val="4"/>
        </w:numPr>
        <w:tabs>
          <w:tab w:val="left" w:pos="1418"/>
          <w:tab w:val="left" w:pos="1560"/>
        </w:tabs>
        <w:spacing w:before="120" w:after="120" w:line="480" w:lineRule="exact"/>
        <w:ind w:left="2977" w:hanging="2126"/>
      </w:pPr>
      <w:r>
        <w:rPr>
          <w:rFonts w:eastAsia="標楷體"/>
          <w:color w:val="000000"/>
          <w:szCs w:val="26"/>
        </w:rPr>
        <w:t>第二梯次：預計</w:t>
      </w:r>
      <w:r>
        <w:rPr>
          <w:rFonts w:eastAsia="標楷體"/>
          <w:color w:val="FF0000"/>
          <w:szCs w:val="26"/>
        </w:rPr>
        <w:t>107</w:t>
      </w:r>
      <w:r>
        <w:rPr>
          <w:rFonts w:eastAsia="標楷體"/>
          <w:color w:val="FF0000"/>
          <w:szCs w:val="26"/>
        </w:rPr>
        <w:t>年</w:t>
      </w:r>
      <w:r>
        <w:rPr>
          <w:rFonts w:eastAsia="標楷體"/>
          <w:color w:val="FF0000"/>
          <w:szCs w:val="26"/>
        </w:rPr>
        <w:t>10</w:t>
      </w:r>
      <w:r>
        <w:rPr>
          <w:rFonts w:eastAsia="標楷體"/>
          <w:color w:val="FF0000"/>
          <w:szCs w:val="26"/>
        </w:rPr>
        <w:t>月</w:t>
      </w:r>
      <w:r>
        <w:rPr>
          <w:rFonts w:eastAsia="標楷體"/>
          <w:color w:val="FF0000"/>
          <w:szCs w:val="26"/>
        </w:rPr>
        <w:t>18</w:t>
      </w:r>
      <w:r>
        <w:rPr>
          <w:rFonts w:eastAsia="標楷體"/>
          <w:color w:val="FF0000"/>
          <w:szCs w:val="26"/>
        </w:rPr>
        <w:t>日</w:t>
      </w:r>
      <w:r>
        <w:rPr>
          <w:rFonts w:eastAsia="標楷體"/>
          <w:color w:val="FF0000"/>
          <w:szCs w:val="26"/>
        </w:rPr>
        <w:t>(</w:t>
      </w:r>
      <w:r>
        <w:rPr>
          <w:rFonts w:ascii="標楷體" w:eastAsia="標楷體" w:hAnsi="標楷體"/>
          <w:color w:val="FF0000"/>
          <w:szCs w:val="26"/>
        </w:rPr>
        <w:t>星期四</w:t>
      </w:r>
      <w:r>
        <w:rPr>
          <w:rFonts w:ascii="標楷體" w:eastAsia="標楷體" w:hAnsi="標楷體"/>
          <w:color w:val="FF0000"/>
          <w:szCs w:val="26"/>
        </w:rPr>
        <w:t>)</w:t>
      </w:r>
      <w:r>
        <w:rPr>
          <w:rFonts w:ascii="標楷體" w:eastAsia="標楷體" w:hAnsi="標楷體"/>
          <w:color w:val="000000"/>
          <w:szCs w:val="26"/>
        </w:rPr>
        <w:t>-</w:t>
      </w:r>
      <w:r>
        <w:rPr>
          <w:rFonts w:eastAsia="標楷體"/>
          <w:color w:val="000000"/>
          <w:szCs w:val="26"/>
        </w:rPr>
        <w:t xml:space="preserve"> </w:t>
      </w:r>
      <w:r>
        <w:rPr>
          <w:rFonts w:eastAsia="標楷體"/>
          <w:color w:val="000000"/>
          <w:szCs w:val="26"/>
        </w:rPr>
        <w:t>中油高雄煉油廠環境教育園區</w:t>
      </w:r>
      <w:r>
        <w:rPr>
          <w:rFonts w:eastAsia="標楷體"/>
          <w:color w:val="000000"/>
          <w:szCs w:val="26"/>
        </w:rPr>
        <w:t>(</w:t>
      </w:r>
      <w:r>
        <w:rPr>
          <w:rFonts w:eastAsia="標楷體"/>
          <w:color w:val="000000"/>
          <w:szCs w:val="26"/>
        </w:rPr>
        <w:t>高雄市楠梓區左楠路</w:t>
      </w:r>
      <w:r>
        <w:rPr>
          <w:rFonts w:eastAsia="標楷體"/>
          <w:color w:val="000000"/>
          <w:szCs w:val="26"/>
        </w:rPr>
        <w:t>2</w:t>
      </w:r>
      <w:r>
        <w:rPr>
          <w:rFonts w:eastAsia="標楷體"/>
          <w:color w:val="000000"/>
          <w:szCs w:val="26"/>
        </w:rPr>
        <w:t>號</w:t>
      </w:r>
      <w:r>
        <w:rPr>
          <w:rFonts w:eastAsia="標楷體"/>
          <w:color w:val="000000"/>
          <w:szCs w:val="26"/>
        </w:rPr>
        <w:t>)</w:t>
      </w:r>
      <w:r>
        <w:rPr>
          <w:rFonts w:eastAsia="標楷體"/>
          <w:color w:val="000000"/>
          <w:szCs w:val="26"/>
        </w:rPr>
        <w:t>。</w:t>
      </w:r>
    </w:p>
    <w:p w:rsidR="00B164A2" w:rsidRDefault="00E220D3">
      <w:pPr>
        <w:pStyle w:val="11"/>
        <w:pageBreakBefore/>
        <w:numPr>
          <w:ilvl w:val="0"/>
          <w:numId w:val="2"/>
        </w:numPr>
        <w:tabs>
          <w:tab w:val="clear" w:pos="910"/>
          <w:tab w:val="left" w:pos="-93"/>
        </w:tabs>
        <w:outlineLvl w:val="9"/>
        <w:rPr>
          <w:rFonts w:eastAsia="標楷體"/>
          <w:color w:val="000000"/>
          <w:szCs w:val="26"/>
        </w:rPr>
      </w:pPr>
      <w:r>
        <w:rPr>
          <w:rFonts w:eastAsia="標楷體"/>
          <w:color w:val="000000"/>
          <w:szCs w:val="26"/>
        </w:rPr>
        <w:lastRenderedPageBreak/>
        <w:t>報名方式</w:t>
      </w:r>
    </w:p>
    <w:p w:rsidR="00B164A2" w:rsidRDefault="00E220D3">
      <w:pPr>
        <w:pStyle w:val="30"/>
        <w:tabs>
          <w:tab w:val="left" w:pos="567"/>
        </w:tabs>
        <w:ind w:left="660" w:firstLine="0"/>
      </w:pPr>
      <w:r>
        <w:rPr>
          <w:rFonts w:ascii="Times New Roman" w:hAnsi="Times New Roman"/>
          <w:kern w:val="0"/>
          <w:sz w:val="28"/>
          <w:szCs w:val="28"/>
        </w:rPr>
        <w:t>一律採用於「環境教育終身學習網」（</w:t>
      </w:r>
      <w:r>
        <w:rPr>
          <w:rFonts w:ascii="Times New Roman" w:hAnsi="Times New Roman"/>
          <w:kern w:val="0"/>
          <w:sz w:val="28"/>
          <w:szCs w:val="28"/>
        </w:rPr>
        <w:t>https://elearn.epa.gov.tw/</w:t>
      </w:r>
      <w:r>
        <w:rPr>
          <w:rFonts w:ascii="Times New Roman" w:hAnsi="Times New Roman"/>
          <w:kern w:val="0"/>
          <w:sz w:val="28"/>
          <w:szCs w:val="28"/>
        </w:rPr>
        <w:t>）線上報名方式，，</w:t>
      </w:r>
      <w:r>
        <w:rPr>
          <w:rFonts w:ascii="Times New Roman" w:hAnsi="Times New Roman"/>
          <w:b/>
          <w:kern w:val="0"/>
          <w:sz w:val="28"/>
          <w:szCs w:val="28"/>
          <w:u w:val="single"/>
        </w:rPr>
        <w:t>兩梯次僅可擇一梯次報名，每單位僅開放一名參加</w:t>
      </w:r>
      <w:r>
        <w:rPr>
          <w:rFonts w:ascii="Times New Roman" w:hAnsi="Times New Roman"/>
          <w:kern w:val="0"/>
          <w:sz w:val="28"/>
          <w:szCs w:val="28"/>
        </w:rPr>
        <w:t>，凡全程參加者可獲得環境教育</w:t>
      </w:r>
      <w:r>
        <w:rPr>
          <w:rFonts w:ascii="Times New Roman" w:hAnsi="Times New Roman"/>
          <w:kern w:val="0"/>
          <w:sz w:val="28"/>
          <w:szCs w:val="28"/>
        </w:rPr>
        <w:t>5</w:t>
      </w:r>
      <w:r>
        <w:rPr>
          <w:rFonts w:ascii="Times New Roman" w:hAnsi="Times New Roman"/>
          <w:kern w:val="0"/>
          <w:sz w:val="28"/>
          <w:szCs w:val="28"/>
        </w:rPr>
        <w:t>小時數。</w:t>
      </w:r>
    </w:p>
    <w:p w:rsidR="00B164A2" w:rsidRDefault="00E220D3">
      <w:pPr>
        <w:pStyle w:val="11-1"/>
        <w:tabs>
          <w:tab w:val="left" w:pos="851"/>
          <w:tab w:val="left" w:pos="1276"/>
          <w:tab w:val="left" w:pos="1843"/>
        </w:tabs>
        <w:spacing w:before="120" w:after="120" w:line="480" w:lineRule="exact"/>
        <w:ind w:left="2125" w:hanging="1131"/>
      </w:pPr>
      <w:r>
        <w:rPr>
          <w:rFonts w:eastAsia="標楷體"/>
          <w:color w:val="000000"/>
          <w:szCs w:val="26"/>
        </w:rPr>
        <w:t>第一梯：</w:t>
      </w:r>
      <w:r>
        <w:rPr>
          <w:rFonts w:eastAsia="標楷體"/>
          <w:color w:val="FF0000"/>
          <w:szCs w:val="26"/>
        </w:rPr>
        <w:t>107</w:t>
      </w:r>
      <w:r>
        <w:rPr>
          <w:rFonts w:eastAsia="標楷體"/>
          <w:color w:val="FF0000"/>
          <w:szCs w:val="26"/>
        </w:rPr>
        <w:t>年</w:t>
      </w:r>
      <w:r>
        <w:rPr>
          <w:rFonts w:eastAsia="標楷體"/>
          <w:color w:val="FF0000"/>
          <w:szCs w:val="26"/>
        </w:rPr>
        <w:t>10</w:t>
      </w:r>
      <w:r>
        <w:rPr>
          <w:rFonts w:eastAsia="標楷體"/>
          <w:color w:val="FF0000"/>
          <w:szCs w:val="26"/>
        </w:rPr>
        <w:t>月</w:t>
      </w:r>
      <w:r>
        <w:rPr>
          <w:rFonts w:eastAsia="標楷體"/>
          <w:color w:val="FF0000"/>
          <w:szCs w:val="26"/>
        </w:rPr>
        <w:t>15</w:t>
      </w:r>
      <w:r>
        <w:rPr>
          <w:rFonts w:eastAsia="標楷體"/>
          <w:color w:val="FF0000"/>
          <w:szCs w:val="26"/>
        </w:rPr>
        <w:t>日</w:t>
      </w:r>
      <w:r>
        <w:rPr>
          <w:rFonts w:eastAsia="標楷體"/>
          <w:color w:val="FF0000"/>
          <w:szCs w:val="26"/>
        </w:rPr>
        <w:t>(</w:t>
      </w:r>
      <w:r>
        <w:rPr>
          <w:rFonts w:eastAsia="標楷體"/>
          <w:color w:val="FF0000"/>
          <w:szCs w:val="26"/>
        </w:rPr>
        <w:t>星期一</w:t>
      </w:r>
      <w:r>
        <w:rPr>
          <w:rFonts w:eastAsia="標楷體"/>
          <w:color w:val="FF0000"/>
          <w:szCs w:val="26"/>
        </w:rPr>
        <w:t>)</w:t>
      </w:r>
      <w:r>
        <w:rPr>
          <w:rFonts w:eastAsia="標楷體"/>
          <w:color w:val="000000"/>
          <w:szCs w:val="26"/>
        </w:rPr>
        <w:t>，國立中山大學</w:t>
      </w:r>
      <w:r>
        <w:rPr>
          <w:rFonts w:eastAsia="標楷體"/>
          <w:color w:val="000000"/>
          <w:szCs w:val="26"/>
        </w:rPr>
        <w:t>-</w:t>
      </w:r>
      <w:r>
        <w:rPr>
          <w:rFonts w:eastAsia="標楷體"/>
          <w:color w:val="000000"/>
          <w:szCs w:val="26"/>
        </w:rPr>
        <w:t>海洋水文及海岸地形課程主題，</w:t>
      </w:r>
      <w:r>
        <w:rPr>
          <w:rFonts w:eastAsia="標楷體"/>
          <w:b/>
          <w:color w:val="000000"/>
          <w:szCs w:val="26"/>
          <w:u w:val="single"/>
        </w:rPr>
        <w:t>預計招收</w:t>
      </w:r>
      <w:r>
        <w:rPr>
          <w:rFonts w:eastAsia="標楷體"/>
          <w:b/>
          <w:color w:val="000000"/>
          <w:szCs w:val="26"/>
          <w:u w:val="single"/>
        </w:rPr>
        <w:t>60</w:t>
      </w:r>
      <w:r>
        <w:rPr>
          <w:rFonts w:eastAsia="標楷體"/>
          <w:b/>
          <w:color w:val="000000"/>
          <w:szCs w:val="26"/>
          <w:u w:val="single"/>
        </w:rPr>
        <w:t>人，</w:t>
      </w:r>
      <w:r>
        <w:rPr>
          <w:rFonts w:eastAsia="標楷體"/>
          <w:color w:val="000000"/>
          <w:szCs w:val="26"/>
        </w:rPr>
        <w:t>額滿即截止報名。</w:t>
      </w:r>
    </w:p>
    <w:p w:rsidR="00B164A2" w:rsidRDefault="00E220D3">
      <w:pPr>
        <w:pStyle w:val="11-1"/>
        <w:tabs>
          <w:tab w:val="left" w:pos="851"/>
          <w:tab w:val="left" w:pos="1276"/>
          <w:tab w:val="left" w:pos="1843"/>
        </w:tabs>
        <w:spacing w:before="120" w:after="120" w:line="480" w:lineRule="exact"/>
        <w:ind w:left="2125" w:hanging="1131"/>
      </w:pPr>
      <w:r>
        <w:rPr>
          <w:rFonts w:eastAsia="標楷體"/>
          <w:color w:val="000000"/>
          <w:szCs w:val="26"/>
        </w:rPr>
        <w:t>第二梯：</w:t>
      </w:r>
      <w:r>
        <w:rPr>
          <w:rFonts w:eastAsia="標楷體"/>
          <w:color w:val="FF0000"/>
          <w:szCs w:val="26"/>
        </w:rPr>
        <w:t>107</w:t>
      </w:r>
      <w:r>
        <w:rPr>
          <w:rFonts w:eastAsia="標楷體"/>
          <w:color w:val="FF0000"/>
          <w:szCs w:val="26"/>
        </w:rPr>
        <w:t>年</w:t>
      </w:r>
      <w:r>
        <w:rPr>
          <w:rFonts w:eastAsia="標楷體"/>
          <w:color w:val="FF0000"/>
          <w:szCs w:val="26"/>
        </w:rPr>
        <w:t>10</w:t>
      </w:r>
      <w:r>
        <w:rPr>
          <w:rFonts w:eastAsia="標楷體"/>
          <w:color w:val="FF0000"/>
          <w:szCs w:val="26"/>
        </w:rPr>
        <w:t>月</w:t>
      </w:r>
      <w:r>
        <w:rPr>
          <w:rFonts w:eastAsia="標楷體"/>
          <w:color w:val="FF0000"/>
          <w:szCs w:val="26"/>
        </w:rPr>
        <w:t>18</w:t>
      </w:r>
      <w:r>
        <w:rPr>
          <w:rFonts w:eastAsia="標楷體"/>
          <w:color w:val="FF0000"/>
          <w:szCs w:val="26"/>
        </w:rPr>
        <w:t>日</w:t>
      </w:r>
      <w:r>
        <w:rPr>
          <w:rFonts w:eastAsia="標楷體"/>
          <w:color w:val="FF0000"/>
          <w:szCs w:val="26"/>
        </w:rPr>
        <w:t>(</w:t>
      </w:r>
      <w:r>
        <w:rPr>
          <w:rFonts w:eastAsia="標楷體"/>
          <w:color w:val="FF0000"/>
          <w:szCs w:val="26"/>
        </w:rPr>
        <w:t>星期四</w:t>
      </w:r>
      <w:r>
        <w:rPr>
          <w:rFonts w:eastAsia="標楷體"/>
          <w:color w:val="FF0000"/>
          <w:szCs w:val="26"/>
        </w:rPr>
        <w:t>)</w:t>
      </w:r>
      <w:r>
        <w:rPr>
          <w:rFonts w:eastAsia="標楷體"/>
          <w:color w:val="000000"/>
          <w:szCs w:val="26"/>
        </w:rPr>
        <w:t>，中油高雄煉油廠環境教育園區</w:t>
      </w:r>
      <w:r>
        <w:rPr>
          <w:rFonts w:eastAsia="標楷體"/>
          <w:color w:val="000000"/>
          <w:szCs w:val="26"/>
        </w:rPr>
        <w:t>-</w:t>
      </w:r>
      <w:r>
        <w:rPr>
          <w:rFonts w:eastAsia="標楷體"/>
          <w:color w:val="000000"/>
          <w:szCs w:val="26"/>
        </w:rPr>
        <w:t>油</w:t>
      </w:r>
      <w:r>
        <w:rPr>
          <w:rFonts w:eastAsia="標楷體"/>
          <w:color w:val="000000"/>
          <w:szCs w:val="26"/>
        </w:rPr>
        <w:t>”</w:t>
      </w:r>
      <w:r>
        <w:rPr>
          <w:rFonts w:eastAsia="標楷體"/>
          <w:color w:val="000000"/>
          <w:szCs w:val="26"/>
        </w:rPr>
        <w:t>燃</w:t>
      </w:r>
      <w:r>
        <w:rPr>
          <w:rFonts w:eastAsia="標楷體"/>
          <w:color w:val="000000"/>
          <w:szCs w:val="26"/>
        </w:rPr>
        <w:t>”</w:t>
      </w:r>
      <w:r>
        <w:rPr>
          <w:rFonts w:eastAsia="標楷體"/>
          <w:color w:val="000000"/>
          <w:szCs w:val="26"/>
        </w:rPr>
        <w:t>而生課程主題，</w:t>
      </w:r>
      <w:r>
        <w:rPr>
          <w:rFonts w:eastAsia="標楷體"/>
          <w:b/>
          <w:color w:val="000000"/>
          <w:szCs w:val="26"/>
          <w:u w:val="single"/>
        </w:rPr>
        <w:t>預計招收</w:t>
      </w:r>
      <w:r>
        <w:rPr>
          <w:rFonts w:eastAsia="標楷體"/>
          <w:b/>
          <w:color w:val="000000"/>
          <w:szCs w:val="26"/>
          <w:u w:val="single"/>
        </w:rPr>
        <w:t>60</w:t>
      </w:r>
      <w:r>
        <w:rPr>
          <w:rFonts w:eastAsia="標楷體"/>
          <w:b/>
          <w:color w:val="000000"/>
          <w:szCs w:val="26"/>
          <w:u w:val="single"/>
        </w:rPr>
        <w:t>人</w:t>
      </w:r>
      <w:r>
        <w:rPr>
          <w:rFonts w:eastAsia="標楷體"/>
          <w:color w:val="000000"/>
          <w:szCs w:val="26"/>
        </w:rPr>
        <w:t>，額滿即截止報名。</w:t>
      </w:r>
    </w:p>
    <w:p w:rsidR="00B164A2" w:rsidRDefault="00E220D3">
      <w:pPr>
        <w:pStyle w:val="11"/>
        <w:numPr>
          <w:ilvl w:val="0"/>
          <w:numId w:val="2"/>
        </w:numPr>
        <w:tabs>
          <w:tab w:val="clear" w:pos="910"/>
          <w:tab w:val="left" w:pos="-93"/>
        </w:tabs>
        <w:outlineLvl w:val="9"/>
        <w:rPr>
          <w:rFonts w:ascii="Times New Roman" w:eastAsia="標楷體" w:hAnsi="Times New Roman" w:cs="Times New Roman"/>
          <w:color w:val="000000"/>
        </w:rPr>
      </w:pPr>
      <w:r>
        <w:rPr>
          <w:rFonts w:ascii="Times New Roman" w:eastAsia="標楷體" w:hAnsi="Times New Roman" w:cs="Times New Roman"/>
          <w:color w:val="000000"/>
        </w:rPr>
        <w:t>活動</w:t>
      </w:r>
      <w:r>
        <w:rPr>
          <w:rFonts w:ascii="Times New Roman" w:eastAsia="標楷體" w:hAnsi="Times New Roman" w:cs="Times New Roman"/>
          <w:color w:val="000000"/>
        </w:rPr>
        <w:t>規劃</w:t>
      </w:r>
    </w:p>
    <w:bookmarkEnd w:id="0"/>
    <w:bookmarkEnd w:id="1"/>
    <w:bookmarkEnd w:id="2"/>
    <w:bookmarkEnd w:id="3"/>
    <w:p w:rsidR="00B164A2" w:rsidRDefault="00E220D3">
      <w:pPr>
        <w:pStyle w:val="11-1"/>
        <w:numPr>
          <w:ilvl w:val="0"/>
          <w:numId w:val="5"/>
        </w:numPr>
        <w:spacing w:before="120" w:after="120" w:line="480" w:lineRule="exact"/>
        <w:ind w:left="709" w:hanging="1"/>
        <w:rPr>
          <w:rFonts w:eastAsia="標楷體"/>
          <w:color w:val="000000"/>
          <w:szCs w:val="26"/>
        </w:rPr>
      </w:pPr>
      <w:r>
        <w:rPr>
          <w:rFonts w:eastAsia="標楷體"/>
          <w:color w:val="000000"/>
          <w:szCs w:val="26"/>
        </w:rPr>
        <w:t>辦理環境教育法相關輔導說明會</w:t>
      </w:r>
    </w:p>
    <w:p w:rsidR="00B164A2" w:rsidRDefault="00E220D3">
      <w:pPr>
        <w:widowControl/>
        <w:shd w:val="clear" w:color="auto" w:fill="FFFFFF"/>
        <w:tabs>
          <w:tab w:val="left" w:pos="1985"/>
        </w:tabs>
        <w:snapToGrid w:val="0"/>
        <w:spacing w:before="120" w:after="120" w:line="480" w:lineRule="exact"/>
        <w:ind w:left="708" w:firstLine="563"/>
        <w:rPr>
          <w:rFonts w:eastAsia="標楷體"/>
          <w:color w:val="000000"/>
          <w:sz w:val="28"/>
          <w:szCs w:val="26"/>
        </w:rPr>
      </w:pPr>
      <w:r>
        <w:rPr>
          <w:rFonts w:eastAsia="標楷體"/>
          <w:color w:val="000000"/>
          <w:sz w:val="28"/>
          <w:szCs w:val="26"/>
        </w:rPr>
        <w:t>辦理環境教育法相關輔導說明會</w:t>
      </w:r>
      <w:r>
        <w:rPr>
          <w:rFonts w:eastAsia="標楷體"/>
          <w:color w:val="000000"/>
          <w:sz w:val="28"/>
          <w:szCs w:val="26"/>
        </w:rPr>
        <w:t>2</w:t>
      </w:r>
      <w:r>
        <w:rPr>
          <w:rFonts w:eastAsia="標楷體"/>
          <w:color w:val="000000"/>
          <w:sz w:val="28"/>
          <w:szCs w:val="26"/>
        </w:rPr>
        <w:t>場次，累積至少</w:t>
      </w:r>
      <w:r>
        <w:rPr>
          <w:rFonts w:eastAsia="標楷體"/>
          <w:color w:val="000000"/>
          <w:sz w:val="28"/>
          <w:szCs w:val="26"/>
        </w:rPr>
        <w:t>100</w:t>
      </w:r>
      <w:r>
        <w:rPr>
          <w:rFonts w:eastAsia="標楷體"/>
          <w:color w:val="000000"/>
          <w:sz w:val="28"/>
          <w:szCs w:val="26"/>
        </w:rPr>
        <w:t>人次參與，協助其執行環境教育並完成各項申報作業。輔導說明會邀請環資公司人員針對環境教育終身學習網系統的操作說明，及申報重點事項進行解說，最後安排環境教育機構學者，進行環境教育法規（修正後）說明及環境教育宣導課程。</w:t>
      </w:r>
    </w:p>
    <w:p w:rsidR="00B164A2" w:rsidRDefault="00E220D3">
      <w:pPr>
        <w:pStyle w:val="11-1"/>
        <w:numPr>
          <w:ilvl w:val="0"/>
          <w:numId w:val="5"/>
        </w:numPr>
        <w:spacing w:before="120" w:after="120" w:line="480" w:lineRule="exact"/>
        <w:ind w:left="709" w:hanging="1"/>
        <w:rPr>
          <w:rFonts w:eastAsia="標楷體"/>
          <w:color w:val="000000"/>
          <w:szCs w:val="26"/>
        </w:rPr>
      </w:pPr>
      <w:r>
        <w:rPr>
          <w:rFonts w:eastAsia="標楷體"/>
          <w:color w:val="000000"/>
          <w:szCs w:val="26"/>
        </w:rPr>
        <w:t>第一梯次：海洋水文及海岸地形課程主題</w:t>
      </w:r>
    </w:p>
    <w:p w:rsidR="00B164A2" w:rsidRDefault="00E220D3">
      <w:pPr>
        <w:widowControl/>
        <w:shd w:val="clear" w:color="auto" w:fill="FFFFFF"/>
        <w:tabs>
          <w:tab w:val="left" w:pos="1985"/>
        </w:tabs>
        <w:snapToGrid w:val="0"/>
        <w:spacing w:before="120" w:after="120" w:line="480" w:lineRule="exact"/>
        <w:ind w:left="708" w:firstLine="563"/>
        <w:rPr>
          <w:rFonts w:eastAsia="標楷體"/>
          <w:color w:val="000000"/>
          <w:sz w:val="28"/>
          <w:szCs w:val="26"/>
        </w:rPr>
      </w:pPr>
      <w:r>
        <w:rPr>
          <w:rFonts w:eastAsia="標楷體"/>
          <w:color w:val="000000"/>
          <w:sz w:val="28"/>
          <w:szCs w:val="26"/>
        </w:rPr>
        <w:t>西子灣風景區是一處以天然礁石及夕陽美景聞名的港灣，具有豐富的海洋及海岸地形環境教育學習資源，帶領學員們學習與自然環境和諧共存的知識與態度，進而產生環境保護的行動。本課程內容包括基礎海洋水文概念及海岸地形的變遷、牛角般的人工岬灣案例、實際走訪及觀察西子灣海岸線，讓學員了解西子灣海洋環境及海岸地形變遷。</w:t>
      </w:r>
    </w:p>
    <w:p w:rsidR="00B164A2" w:rsidRDefault="00E220D3">
      <w:pPr>
        <w:pageBreakBefore/>
        <w:widowControl/>
        <w:shd w:val="clear" w:color="auto" w:fill="FFFFFF"/>
        <w:tabs>
          <w:tab w:val="left" w:pos="1985"/>
        </w:tabs>
        <w:snapToGrid w:val="0"/>
        <w:spacing w:before="120" w:after="120" w:line="480" w:lineRule="exact"/>
        <w:ind w:left="708" w:firstLine="563"/>
        <w:jc w:val="center"/>
      </w:pPr>
      <w:r>
        <w:rPr>
          <w:rFonts w:eastAsia="標楷體"/>
          <w:color w:val="000000"/>
          <w:sz w:val="28"/>
          <w:szCs w:val="26"/>
        </w:rPr>
        <w:lastRenderedPageBreak/>
        <w:t>表</w:t>
      </w:r>
      <w:r>
        <w:rPr>
          <w:rFonts w:eastAsia="標楷體"/>
          <w:color w:val="000000"/>
          <w:sz w:val="28"/>
          <w:szCs w:val="26"/>
        </w:rPr>
        <w:t xml:space="preserve">1 </w:t>
      </w:r>
      <w:r>
        <w:rPr>
          <w:rFonts w:eastAsia="標楷體"/>
          <w:color w:val="000000"/>
          <w:sz w:val="28"/>
          <w:szCs w:val="26"/>
        </w:rPr>
        <w:t>第一梯次</w:t>
      </w:r>
      <w:r>
        <w:rPr>
          <w:rFonts w:ascii="標楷體" w:eastAsia="標楷體" w:hAnsi="標楷體"/>
          <w:color w:val="000000"/>
          <w:sz w:val="28"/>
        </w:rPr>
        <w:t>課程表</w:t>
      </w:r>
    </w:p>
    <w:tbl>
      <w:tblPr>
        <w:tblW w:w="4697" w:type="pct"/>
        <w:jc w:val="center"/>
        <w:tblCellMar>
          <w:left w:w="10" w:type="dxa"/>
          <w:right w:w="10" w:type="dxa"/>
        </w:tblCellMar>
        <w:tblLook w:val="0000"/>
      </w:tblPr>
      <w:tblGrid>
        <w:gridCol w:w="1686"/>
        <w:gridCol w:w="5039"/>
        <w:gridCol w:w="63"/>
        <w:gridCol w:w="2204"/>
      </w:tblGrid>
      <w:tr w:rsidR="00B164A2">
        <w:tblPrEx>
          <w:tblCellMar>
            <w:top w:w="0" w:type="dxa"/>
            <w:bottom w:w="0" w:type="dxa"/>
          </w:tblCellMar>
        </w:tblPrEx>
        <w:trPr>
          <w:trHeight w:val="510"/>
          <w:tblHeader/>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時間</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課程內容</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主講人</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08:30-09:00</w:t>
            </w:r>
          </w:p>
        </w:tc>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簽到</w:t>
            </w:r>
            <w:r>
              <w:rPr>
                <w:rFonts w:eastAsia="標楷體"/>
                <w:sz w:val="28"/>
                <w:szCs w:val="28"/>
              </w:rPr>
              <w:t>/</w:t>
            </w:r>
            <w:r>
              <w:rPr>
                <w:rFonts w:eastAsia="標楷體"/>
                <w:sz w:val="28"/>
                <w:szCs w:val="28"/>
              </w:rPr>
              <w:t>集合</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09:00-10:00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海洋水文及海岸地形變遷概念</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中山大學</w:t>
            </w:r>
          </w:p>
          <w:p w:rsidR="00B164A2" w:rsidRDefault="00E220D3">
            <w:pPr>
              <w:spacing w:line="0" w:lineRule="atLeast"/>
              <w:jc w:val="center"/>
              <w:rPr>
                <w:rFonts w:eastAsia="標楷體"/>
                <w:sz w:val="28"/>
                <w:szCs w:val="28"/>
              </w:rPr>
            </w:pPr>
            <w:r>
              <w:rPr>
                <w:rFonts w:eastAsia="標楷體"/>
                <w:sz w:val="28"/>
                <w:szCs w:val="28"/>
              </w:rPr>
              <w:t>解說團隊</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10:00-11:30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pStyle w:val="Default"/>
              <w:spacing w:line="0" w:lineRule="atLeast"/>
              <w:jc w:val="center"/>
            </w:pPr>
            <w:r>
              <w:rPr>
                <w:rFonts w:ascii="Times New Roman" w:hAnsi="Times New Roman" w:cs="Times New Roman"/>
                <w:sz w:val="28"/>
                <w:szCs w:val="28"/>
              </w:rPr>
              <w:t>走訪及觀察西子灣海岸線</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B164A2">
            <w:pPr>
              <w:spacing w:line="0" w:lineRule="atLeast"/>
              <w:jc w:val="center"/>
              <w:rPr>
                <w:rFonts w:eastAsia="標楷體"/>
                <w:sz w:val="28"/>
                <w:szCs w:val="28"/>
              </w:rPr>
            </w:pP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11:30-12:00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pPr>
            <w:r>
              <w:rPr>
                <w:rFonts w:eastAsia="標楷體"/>
                <w:sz w:val="28"/>
                <w:szCs w:val="28"/>
              </w:rPr>
              <w:t>討論及填寫回饋單</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B164A2">
            <w:pPr>
              <w:spacing w:line="0" w:lineRule="atLeast"/>
              <w:jc w:val="center"/>
              <w:rPr>
                <w:rFonts w:eastAsia="標楷體"/>
                <w:sz w:val="28"/>
                <w:szCs w:val="28"/>
              </w:rPr>
            </w:pP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12:00-13:30</w:t>
            </w:r>
          </w:p>
        </w:tc>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pPr>
            <w:r>
              <w:rPr>
                <w:rFonts w:eastAsia="標楷體"/>
                <w:sz w:val="28"/>
                <w:szCs w:val="28"/>
              </w:rPr>
              <w:t>午餐時間</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13:30-13:50</w:t>
            </w:r>
          </w:p>
        </w:tc>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下午簽到</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13:50-14:00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會議議程說明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威陞公司</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14:00-15:00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環境教育終身學習網系統實務操作</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環資公司</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15:00-16:00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環境教育法規（修正後）說明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環境教育</w:t>
            </w:r>
          </w:p>
          <w:p w:rsidR="00B164A2" w:rsidRDefault="00E220D3">
            <w:pPr>
              <w:widowControl/>
              <w:snapToGrid w:val="0"/>
              <w:spacing w:line="0" w:lineRule="atLeast"/>
              <w:jc w:val="center"/>
              <w:rPr>
                <w:rFonts w:eastAsia="標楷體"/>
                <w:sz w:val="28"/>
                <w:szCs w:val="28"/>
              </w:rPr>
            </w:pPr>
            <w:r>
              <w:rPr>
                <w:rFonts w:eastAsia="標楷體"/>
                <w:sz w:val="28"/>
                <w:szCs w:val="28"/>
              </w:rPr>
              <w:t>機構講師</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16:00-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賦歸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B164A2">
            <w:pPr>
              <w:widowControl/>
              <w:snapToGrid w:val="0"/>
              <w:spacing w:line="0" w:lineRule="atLeast"/>
              <w:jc w:val="center"/>
              <w:rPr>
                <w:rFonts w:eastAsia="標楷體"/>
                <w:sz w:val="28"/>
                <w:szCs w:val="28"/>
              </w:rPr>
            </w:pPr>
          </w:p>
        </w:tc>
      </w:tr>
    </w:tbl>
    <w:p w:rsidR="00B164A2" w:rsidRDefault="00E220D3">
      <w:pPr>
        <w:pStyle w:val="11-1"/>
        <w:numPr>
          <w:ilvl w:val="0"/>
          <w:numId w:val="5"/>
        </w:numPr>
        <w:spacing w:before="120" w:after="120" w:line="480" w:lineRule="exact"/>
        <w:ind w:left="709" w:hanging="1"/>
        <w:rPr>
          <w:rFonts w:eastAsia="標楷體"/>
          <w:color w:val="000000"/>
          <w:szCs w:val="26"/>
        </w:rPr>
      </w:pPr>
      <w:r>
        <w:rPr>
          <w:rFonts w:eastAsia="標楷體"/>
          <w:color w:val="000000"/>
          <w:szCs w:val="26"/>
        </w:rPr>
        <w:t>第二梯次：油</w:t>
      </w:r>
      <w:r>
        <w:rPr>
          <w:rFonts w:eastAsia="標楷體"/>
          <w:color w:val="000000"/>
          <w:szCs w:val="26"/>
        </w:rPr>
        <w:t>”</w:t>
      </w:r>
      <w:r>
        <w:rPr>
          <w:rFonts w:eastAsia="標楷體"/>
          <w:color w:val="000000"/>
          <w:szCs w:val="26"/>
        </w:rPr>
        <w:t>燃</w:t>
      </w:r>
      <w:r>
        <w:rPr>
          <w:rFonts w:eastAsia="標楷體"/>
          <w:color w:val="000000"/>
          <w:szCs w:val="26"/>
        </w:rPr>
        <w:t>”</w:t>
      </w:r>
      <w:r>
        <w:rPr>
          <w:rFonts w:eastAsia="標楷體"/>
          <w:color w:val="000000"/>
          <w:szCs w:val="26"/>
        </w:rPr>
        <w:t>而生課程主題</w:t>
      </w:r>
    </w:p>
    <w:p w:rsidR="00B164A2" w:rsidRDefault="00E220D3">
      <w:pPr>
        <w:widowControl/>
        <w:shd w:val="clear" w:color="auto" w:fill="FFFFFF"/>
        <w:tabs>
          <w:tab w:val="left" w:pos="1418"/>
        </w:tabs>
        <w:snapToGrid w:val="0"/>
        <w:spacing w:before="120" w:after="120" w:line="480" w:lineRule="exact"/>
        <w:ind w:left="1277" w:firstLine="2"/>
        <w:jc w:val="both"/>
      </w:pPr>
      <w:r>
        <w:rPr>
          <w:rFonts w:eastAsia="標楷體"/>
          <w:color w:val="000000"/>
          <w:sz w:val="28"/>
          <w:szCs w:val="28"/>
        </w:rPr>
        <w:t xml:space="preserve">     </w:t>
      </w:r>
      <w:r>
        <w:rPr>
          <w:rFonts w:eastAsia="標楷體"/>
          <w:color w:val="000000"/>
          <w:sz w:val="28"/>
          <w:szCs w:val="26"/>
        </w:rPr>
        <w:t>以中油環境背景為主題，上午時段由講師先以影片簡介中油公司</w:t>
      </w:r>
      <w:r>
        <w:rPr>
          <w:rFonts w:eastAsia="標楷體"/>
          <w:color w:val="000000"/>
          <w:sz w:val="28"/>
          <w:szCs w:val="26"/>
        </w:rPr>
        <w:t>”</w:t>
      </w:r>
      <w:r>
        <w:rPr>
          <w:rFonts w:eastAsia="標楷體"/>
          <w:color w:val="000000"/>
          <w:sz w:val="28"/>
          <w:szCs w:val="26"/>
        </w:rPr>
        <w:t>火炬的故事</w:t>
      </w:r>
      <w:r>
        <w:rPr>
          <w:rFonts w:eastAsia="標楷體"/>
          <w:color w:val="000000"/>
          <w:sz w:val="28"/>
          <w:szCs w:val="26"/>
        </w:rPr>
        <w:t>”</w:t>
      </w:r>
      <w:r>
        <w:rPr>
          <w:rFonts w:eastAsia="標楷體"/>
          <w:color w:val="000000"/>
          <w:sz w:val="28"/>
          <w:szCs w:val="26"/>
        </w:rPr>
        <w:t>，說明高廠對台灣經濟的貢獻及後勁「反五輕環保」運動的歷程，介紹高廠過去污染整治的努力及關廠後土地的活化及轉型方向，同時認識人類、石油與環境之間的關係，接著安排戶外的煉油廠廠址解說，搭乘園區接駁巴士，讓學員藉著解說老師實際至廠址園區內認識土壤整治的情形，透過課程內容培養珍惜土地及能源的正確觀念。</w:t>
      </w:r>
    </w:p>
    <w:p w:rsidR="00B164A2" w:rsidRDefault="00E220D3">
      <w:pPr>
        <w:pageBreakBefore/>
        <w:widowControl/>
        <w:shd w:val="clear" w:color="auto" w:fill="FFFFFF"/>
        <w:snapToGrid w:val="0"/>
        <w:spacing w:before="120" w:after="120" w:line="480" w:lineRule="exact"/>
        <w:ind w:left="1034" w:firstLine="568"/>
        <w:jc w:val="center"/>
      </w:pPr>
      <w:r>
        <w:rPr>
          <w:rFonts w:ascii="標楷體" w:eastAsia="標楷體" w:hAnsi="標楷體"/>
          <w:color w:val="000000"/>
          <w:sz w:val="28"/>
        </w:rPr>
        <w:lastRenderedPageBreak/>
        <w:t>表</w:t>
      </w:r>
      <w:r>
        <w:rPr>
          <w:rFonts w:eastAsia="標楷體"/>
          <w:color w:val="000000"/>
          <w:sz w:val="28"/>
        </w:rPr>
        <w:t xml:space="preserve">2 </w:t>
      </w:r>
      <w:r>
        <w:rPr>
          <w:rFonts w:eastAsia="標楷體"/>
          <w:color w:val="000000"/>
          <w:sz w:val="28"/>
          <w:szCs w:val="26"/>
        </w:rPr>
        <w:t>第二梯次</w:t>
      </w:r>
      <w:r>
        <w:rPr>
          <w:rFonts w:ascii="標楷體" w:eastAsia="標楷體" w:hAnsi="標楷體"/>
          <w:color w:val="000000"/>
          <w:sz w:val="28"/>
        </w:rPr>
        <w:t>課程表</w:t>
      </w:r>
    </w:p>
    <w:tbl>
      <w:tblPr>
        <w:tblW w:w="4697" w:type="pct"/>
        <w:jc w:val="center"/>
        <w:tblCellMar>
          <w:left w:w="10" w:type="dxa"/>
          <w:right w:w="10" w:type="dxa"/>
        </w:tblCellMar>
        <w:tblLook w:val="0000"/>
      </w:tblPr>
      <w:tblGrid>
        <w:gridCol w:w="1686"/>
        <w:gridCol w:w="5039"/>
        <w:gridCol w:w="63"/>
        <w:gridCol w:w="2204"/>
      </w:tblGrid>
      <w:tr w:rsidR="00B164A2">
        <w:tblPrEx>
          <w:tblCellMar>
            <w:top w:w="0" w:type="dxa"/>
            <w:bottom w:w="0" w:type="dxa"/>
          </w:tblCellMar>
        </w:tblPrEx>
        <w:trPr>
          <w:trHeight w:val="506"/>
          <w:tblHeader/>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時間</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課程內容</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主講人</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08:30-09:00</w:t>
            </w:r>
          </w:p>
        </w:tc>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pPr>
            <w:r>
              <w:rPr>
                <w:rFonts w:eastAsia="標楷體"/>
                <w:sz w:val="28"/>
                <w:szCs w:val="28"/>
              </w:rPr>
              <w:t>簽到</w:t>
            </w:r>
            <w:r>
              <w:rPr>
                <w:rFonts w:eastAsia="標楷體"/>
                <w:sz w:val="28"/>
                <w:szCs w:val="28"/>
              </w:rPr>
              <w:t>/</w:t>
            </w:r>
            <w:r>
              <w:rPr>
                <w:rFonts w:eastAsia="標楷體"/>
                <w:sz w:val="28"/>
                <w:szCs w:val="28"/>
              </w:rPr>
              <w:t>集合</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09:00-10:00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before="120" w:after="120" w:line="0" w:lineRule="atLeast"/>
              <w:jc w:val="center"/>
              <w:rPr>
                <w:rFonts w:eastAsia="標楷體"/>
                <w:sz w:val="28"/>
                <w:szCs w:val="28"/>
              </w:rPr>
            </w:pPr>
            <w:r>
              <w:rPr>
                <w:rFonts w:eastAsia="標楷體"/>
                <w:sz w:val="28"/>
                <w:szCs w:val="28"/>
              </w:rPr>
              <w:t>資源與經濟、污染整治課程</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高雄煉油廠園區解說團隊</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10:00-11:30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pStyle w:val="Default"/>
              <w:spacing w:line="0" w:lineRule="atLeast"/>
              <w:jc w:val="center"/>
            </w:pPr>
            <w:r>
              <w:rPr>
                <w:rFonts w:ascii="Times New Roman" w:hAnsi="Times New Roman" w:cs="Times New Roman"/>
                <w:sz w:val="28"/>
                <w:szCs w:val="28"/>
              </w:rPr>
              <w:t>中油廠址土地轉型</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B164A2">
            <w:pPr>
              <w:spacing w:line="0" w:lineRule="atLeast"/>
              <w:jc w:val="center"/>
              <w:rPr>
                <w:rFonts w:eastAsia="標楷體"/>
                <w:sz w:val="28"/>
                <w:szCs w:val="28"/>
              </w:rPr>
            </w:pP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11:30-12:00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before="120" w:after="120" w:line="0" w:lineRule="atLeast"/>
              <w:jc w:val="center"/>
            </w:pPr>
            <w:r>
              <w:rPr>
                <w:rFonts w:eastAsia="標楷體"/>
                <w:sz w:val="28"/>
                <w:szCs w:val="28"/>
              </w:rPr>
              <w:t>討論及填寫回饋單</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B164A2">
            <w:pPr>
              <w:spacing w:line="0" w:lineRule="atLeast"/>
              <w:jc w:val="center"/>
              <w:rPr>
                <w:rFonts w:eastAsia="標楷體"/>
                <w:sz w:val="28"/>
                <w:szCs w:val="28"/>
              </w:rPr>
            </w:pP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12:00-13:30</w:t>
            </w:r>
          </w:p>
        </w:tc>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before="120" w:after="120" w:line="0" w:lineRule="atLeast"/>
              <w:jc w:val="center"/>
            </w:pPr>
            <w:r>
              <w:rPr>
                <w:rFonts w:eastAsia="標楷體"/>
                <w:sz w:val="28"/>
                <w:szCs w:val="28"/>
              </w:rPr>
              <w:t>午餐時間</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13:30-13:50</w:t>
            </w:r>
          </w:p>
        </w:tc>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下午簽到</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13:50-14:00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會議議程說明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威陞公司</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14:00-15:00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環境教育終身學習網系統實務操作</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環資公司</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15:00-16:00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環境教育法規（修正後）說明</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環境教育</w:t>
            </w:r>
          </w:p>
          <w:p w:rsidR="00B164A2" w:rsidRDefault="00E220D3">
            <w:pPr>
              <w:widowControl/>
              <w:snapToGrid w:val="0"/>
              <w:spacing w:line="0" w:lineRule="atLeast"/>
              <w:jc w:val="center"/>
              <w:rPr>
                <w:rFonts w:eastAsia="標楷體"/>
                <w:sz w:val="28"/>
                <w:szCs w:val="28"/>
              </w:rPr>
            </w:pPr>
            <w:r>
              <w:rPr>
                <w:rFonts w:eastAsia="標楷體"/>
                <w:sz w:val="28"/>
                <w:szCs w:val="28"/>
              </w:rPr>
              <w:t>機構講師</w:t>
            </w:r>
          </w:p>
        </w:tc>
      </w:tr>
      <w:tr w:rsidR="00B164A2">
        <w:tblPrEx>
          <w:tblCellMar>
            <w:top w:w="0" w:type="dxa"/>
            <w:bottom w:w="0" w:type="dxa"/>
          </w:tblCellMar>
        </w:tblPrEx>
        <w:trPr>
          <w:trHeight w:val="510"/>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spacing w:line="0" w:lineRule="atLeast"/>
              <w:jc w:val="center"/>
              <w:rPr>
                <w:rFonts w:eastAsia="標楷體"/>
                <w:sz w:val="28"/>
                <w:szCs w:val="28"/>
              </w:rPr>
            </w:pPr>
            <w:r>
              <w:rPr>
                <w:rFonts w:eastAsia="標楷體"/>
                <w:sz w:val="28"/>
                <w:szCs w:val="28"/>
              </w:rPr>
              <w:t>16:00-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E220D3">
            <w:pPr>
              <w:widowControl/>
              <w:snapToGrid w:val="0"/>
              <w:spacing w:line="0" w:lineRule="atLeast"/>
              <w:jc w:val="center"/>
              <w:rPr>
                <w:rFonts w:eastAsia="標楷體"/>
                <w:sz w:val="28"/>
                <w:szCs w:val="28"/>
              </w:rPr>
            </w:pPr>
            <w:r>
              <w:rPr>
                <w:rFonts w:eastAsia="標楷體"/>
                <w:sz w:val="28"/>
                <w:szCs w:val="28"/>
              </w:rPr>
              <w:t>賦歸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4A2" w:rsidRDefault="00B164A2">
            <w:pPr>
              <w:widowControl/>
              <w:snapToGrid w:val="0"/>
              <w:spacing w:line="0" w:lineRule="atLeast"/>
              <w:jc w:val="center"/>
              <w:rPr>
                <w:rFonts w:eastAsia="標楷體"/>
                <w:sz w:val="28"/>
                <w:szCs w:val="28"/>
              </w:rPr>
            </w:pPr>
          </w:p>
        </w:tc>
      </w:tr>
    </w:tbl>
    <w:p w:rsidR="00B164A2" w:rsidRDefault="00E220D3">
      <w:pPr>
        <w:pStyle w:val="11"/>
        <w:numPr>
          <w:ilvl w:val="0"/>
          <w:numId w:val="2"/>
        </w:numPr>
        <w:tabs>
          <w:tab w:val="clear" w:pos="910"/>
          <w:tab w:val="left" w:pos="-93"/>
        </w:tabs>
        <w:outlineLvl w:val="9"/>
        <w:rPr>
          <w:rFonts w:eastAsia="標楷體"/>
          <w:color w:val="000000"/>
        </w:rPr>
      </w:pPr>
      <w:r>
        <w:rPr>
          <w:rFonts w:eastAsia="標楷體"/>
          <w:color w:val="000000"/>
        </w:rPr>
        <w:t>預期效益</w:t>
      </w:r>
    </w:p>
    <w:p w:rsidR="00B164A2" w:rsidRDefault="00E220D3">
      <w:pPr>
        <w:widowControl/>
        <w:shd w:val="clear" w:color="auto" w:fill="FFFFFF"/>
        <w:snapToGrid w:val="0"/>
        <w:spacing w:before="120" w:after="120" w:line="480" w:lineRule="exact"/>
        <w:ind w:left="1274" w:firstLine="568"/>
        <w:jc w:val="both"/>
        <w:rPr>
          <w:rFonts w:eastAsia="標楷體"/>
          <w:color w:val="000000"/>
          <w:sz w:val="28"/>
          <w:szCs w:val="28"/>
        </w:rPr>
      </w:pPr>
      <w:r>
        <w:rPr>
          <w:rFonts w:eastAsia="標楷體"/>
          <w:color w:val="000000"/>
          <w:sz w:val="28"/>
          <w:szCs w:val="28"/>
        </w:rPr>
        <w:t>預計藉由本次活動之辦理，讓參加人員深刻認識環境教育之意涵，並將相關知識帶回所屬單位，以利於未來規劃環境教育實施計畫，也透過說明會更清楚了解環境教育法相關規定及每年申報系統操作熟悉度。</w:t>
      </w:r>
    </w:p>
    <w:p w:rsidR="00B164A2" w:rsidRDefault="00E220D3">
      <w:pPr>
        <w:pStyle w:val="11"/>
        <w:numPr>
          <w:ilvl w:val="0"/>
          <w:numId w:val="2"/>
        </w:numPr>
        <w:tabs>
          <w:tab w:val="clear" w:pos="910"/>
          <w:tab w:val="left" w:pos="-93"/>
        </w:tabs>
        <w:outlineLvl w:val="9"/>
        <w:rPr>
          <w:rFonts w:eastAsia="標楷體"/>
          <w:color w:val="000000"/>
        </w:rPr>
      </w:pPr>
      <w:r>
        <w:rPr>
          <w:rFonts w:eastAsia="標楷體"/>
          <w:color w:val="000000"/>
        </w:rPr>
        <w:t>活動保險</w:t>
      </w:r>
    </w:p>
    <w:p w:rsidR="00B164A2" w:rsidRDefault="00E220D3">
      <w:pPr>
        <w:pStyle w:val="af4"/>
        <w:tabs>
          <w:tab w:val="clear" w:pos="1077"/>
        </w:tabs>
        <w:spacing w:before="120" w:line="400" w:lineRule="exact"/>
        <w:ind w:left="1274" w:hanging="1274"/>
      </w:pPr>
      <w:r>
        <w:rPr>
          <w:color w:val="000000"/>
          <w:sz w:val="28"/>
          <w:szCs w:val="28"/>
        </w:rPr>
        <w:t xml:space="preserve">             </w:t>
      </w:r>
      <w:r>
        <w:rPr>
          <w:rFonts w:ascii="Times New Roman" w:hAnsi="Times New Roman"/>
          <w:sz w:val="28"/>
          <w:szCs w:val="28"/>
        </w:rPr>
        <w:t>本活動將依照契約規定投保公共意外責任險，每一人身體傷亡</w:t>
      </w:r>
      <w:r>
        <w:rPr>
          <w:rFonts w:ascii="Times New Roman" w:hAnsi="Times New Roman"/>
          <w:sz w:val="28"/>
          <w:szCs w:val="28"/>
        </w:rPr>
        <w:t xml:space="preserve"> </w:t>
      </w:r>
      <w:r>
        <w:rPr>
          <w:rFonts w:ascii="Times New Roman" w:hAnsi="Times New Roman"/>
          <w:sz w:val="28"/>
          <w:szCs w:val="28"/>
        </w:rPr>
        <w:t>至少</w:t>
      </w:r>
      <w:r>
        <w:rPr>
          <w:rFonts w:ascii="Times New Roman" w:hAnsi="Times New Roman"/>
          <w:sz w:val="28"/>
          <w:szCs w:val="28"/>
        </w:rPr>
        <w:t>200</w:t>
      </w:r>
      <w:r>
        <w:rPr>
          <w:rFonts w:ascii="Times New Roman" w:hAnsi="Times New Roman"/>
          <w:sz w:val="28"/>
          <w:szCs w:val="28"/>
        </w:rPr>
        <w:t>萬、每一意外事故傷亡至少</w:t>
      </w:r>
      <w:r>
        <w:rPr>
          <w:rFonts w:ascii="Times New Roman" w:hAnsi="Times New Roman"/>
          <w:sz w:val="28"/>
          <w:szCs w:val="28"/>
        </w:rPr>
        <w:t>1,000</w:t>
      </w:r>
      <w:r>
        <w:rPr>
          <w:rFonts w:ascii="Times New Roman" w:hAnsi="Times New Roman"/>
          <w:sz w:val="28"/>
          <w:szCs w:val="28"/>
        </w:rPr>
        <w:t>萬、每一個意外事故財損至少</w:t>
      </w:r>
      <w:r>
        <w:rPr>
          <w:rFonts w:ascii="Times New Roman" w:hAnsi="Times New Roman"/>
          <w:sz w:val="28"/>
          <w:szCs w:val="28"/>
        </w:rPr>
        <w:t>200</w:t>
      </w:r>
      <w:r>
        <w:rPr>
          <w:rFonts w:ascii="Times New Roman" w:hAnsi="Times New Roman"/>
          <w:sz w:val="28"/>
          <w:szCs w:val="28"/>
        </w:rPr>
        <w:t>萬，保險期間內最高賠償金額至少</w:t>
      </w:r>
      <w:r>
        <w:rPr>
          <w:rFonts w:ascii="Times New Roman" w:hAnsi="Times New Roman"/>
          <w:sz w:val="28"/>
          <w:szCs w:val="28"/>
        </w:rPr>
        <w:t>2,400</w:t>
      </w:r>
      <w:r>
        <w:rPr>
          <w:rFonts w:ascii="Times New Roman" w:hAnsi="Times New Roman"/>
          <w:sz w:val="28"/>
          <w:szCs w:val="28"/>
        </w:rPr>
        <w:t>萬。</w:t>
      </w:r>
    </w:p>
    <w:p w:rsidR="00B164A2" w:rsidRDefault="00E220D3">
      <w:pPr>
        <w:pStyle w:val="11"/>
        <w:numPr>
          <w:ilvl w:val="0"/>
          <w:numId w:val="2"/>
        </w:numPr>
        <w:tabs>
          <w:tab w:val="clear" w:pos="910"/>
          <w:tab w:val="left" w:pos="-93"/>
        </w:tabs>
        <w:outlineLvl w:val="9"/>
        <w:rPr>
          <w:rFonts w:eastAsia="標楷體"/>
          <w:color w:val="000000"/>
        </w:rPr>
      </w:pPr>
      <w:r>
        <w:rPr>
          <w:rFonts w:eastAsia="標楷體"/>
          <w:color w:val="000000"/>
        </w:rPr>
        <w:t>注意事項：</w:t>
      </w:r>
    </w:p>
    <w:p w:rsidR="00B164A2" w:rsidRDefault="00E220D3">
      <w:pPr>
        <w:pStyle w:val="11-1"/>
        <w:numPr>
          <w:ilvl w:val="0"/>
          <w:numId w:val="6"/>
        </w:numPr>
        <w:spacing w:before="120" w:after="120" w:line="480" w:lineRule="exact"/>
        <w:ind w:left="1418" w:hanging="710"/>
        <w:rPr>
          <w:rFonts w:eastAsia="標楷體"/>
          <w:color w:val="000000"/>
          <w:spacing w:val="0"/>
          <w:szCs w:val="28"/>
        </w:rPr>
      </w:pPr>
      <w:r>
        <w:rPr>
          <w:rFonts w:eastAsia="標楷體"/>
          <w:color w:val="000000"/>
          <w:spacing w:val="0"/>
          <w:szCs w:val="28"/>
        </w:rPr>
        <w:t>課程有安排戶外活動，請參與人員穿著休閒服裝及運動鞋，防曬用品及防蚊液，並自備雨具。</w:t>
      </w:r>
    </w:p>
    <w:p w:rsidR="00B164A2" w:rsidRDefault="00E220D3">
      <w:pPr>
        <w:pStyle w:val="11-1"/>
        <w:numPr>
          <w:ilvl w:val="0"/>
          <w:numId w:val="6"/>
        </w:numPr>
        <w:spacing w:before="120" w:after="120" w:line="480" w:lineRule="exact"/>
        <w:ind w:left="1418" w:hanging="710"/>
        <w:rPr>
          <w:rFonts w:eastAsia="標楷體"/>
          <w:color w:val="000000"/>
          <w:spacing w:val="0"/>
          <w:szCs w:val="28"/>
        </w:rPr>
      </w:pPr>
      <w:r>
        <w:rPr>
          <w:rFonts w:eastAsia="標楷體"/>
          <w:color w:val="000000"/>
          <w:spacing w:val="0"/>
          <w:szCs w:val="28"/>
        </w:rPr>
        <w:t>活動當天中午提供便當，請自行準備水壺</w:t>
      </w:r>
      <w:r>
        <w:rPr>
          <w:rFonts w:eastAsia="標楷體"/>
          <w:color w:val="000000"/>
          <w:spacing w:val="0"/>
          <w:szCs w:val="28"/>
        </w:rPr>
        <w:t>(</w:t>
      </w:r>
      <w:r>
        <w:rPr>
          <w:rFonts w:eastAsia="標楷體"/>
          <w:color w:val="000000"/>
          <w:spacing w:val="0"/>
          <w:szCs w:val="28"/>
        </w:rPr>
        <w:t>或環保杯</w:t>
      </w:r>
      <w:r>
        <w:rPr>
          <w:rFonts w:eastAsia="標楷體"/>
          <w:color w:val="000000"/>
          <w:spacing w:val="0"/>
          <w:szCs w:val="28"/>
        </w:rPr>
        <w:t>)</w:t>
      </w:r>
      <w:r>
        <w:rPr>
          <w:rFonts w:eastAsia="標楷體"/>
          <w:color w:val="000000"/>
          <w:spacing w:val="0"/>
          <w:szCs w:val="28"/>
        </w:rPr>
        <w:t>及環保餐具。</w:t>
      </w:r>
      <w:r>
        <w:rPr>
          <w:rFonts w:eastAsia="標楷體"/>
          <w:color w:val="000000"/>
          <w:spacing w:val="0"/>
          <w:szCs w:val="28"/>
        </w:rPr>
        <w:t xml:space="preserve"> </w:t>
      </w:r>
    </w:p>
    <w:p w:rsidR="00B164A2" w:rsidRDefault="00E220D3">
      <w:pPr>
        <w:pStyle w:val="11-1"/>
        <w:numPr>
          <w:ilvl w:val="0"/>
          <w:numId w:val="6"/>
        </w:numPr>
        <w:spacing w:before="120" w:after="120" w:line="480" w:lineRule="exact"/>
        <w:ind w:left="1418" w:hanging="710"/>
        <w:rPr>
          <w:rFonts w:eastAsia="標楷體"/>
          <w:color w:val="000000"/>
          <w:spacing w:val="0"/>
          <w:szCs w:val="28"/>
        </w:rPr>
      </w:pPr>
      <w:r>
        <w:rPr>
          <w:rFonts w:eastAsia="標楷體"/>
          <w:color w:val="000000"/>
          <w:spacing w:val="0"/>
          <w:szCs w:val="28"/>
        </w:rPr>
        <w:lastRenderedPageBreak/>
        <w:t>本活動不提供交通接駁車服務，請參考交通資訊位置圖前往活動地點，請多多利用大眾運輸工具前往。</w:t>
      </w:r>
    </w:p>
    <w:p w:rsidR="00B164A2" w:rsidRDefault="00E220D3">
      <w:pPr>
        <w:pStyle w:val="11"/>
        <w:numPr>
          <w:ilvl w:val="0"/>
          <w:numId w:val="2"/>
        </w:numPr>
        <w:tabs>
          <w:tab w:val="clear" w:pos="910"/>
          <w:tab w:val="left" w:pos="-93"/>
        </w:tabs>
        <w:outlineLvl w:val="9"/>
        <w:rPr>
          <w:rFonts w:eastAsia="標楷體"/>
          <w:color w:val="FF0000"/>
        </w:rPr>
      </w:pPr>
      <w:r>
        <w:rPr>
          <w:rFonts w:eastAsia="標楷體"/>
          <w:color w:val="FF0000"/>
        </w:rPr>
        <w:t>報到地點及交通方式：</w:t>
      </w:r>
    </w:p>
    <w:p w:rsidR="00B164A2" w:rsidRDefault="00E220D3">
      <w:pPr>
        <w:pStyle w:val="af4"/>
        <w:numPr>
          <w:ilvl w:val="0"/>
          <w:numId w:val="7"/>
        </w:numPr>
        <w:tabs>
          <w:tab w:val="clear" w:pos="1077"/>
          <w:tab w:val="left" w:pos="0"/>
        </w:tabs>
        <w:spacing w:before="120"/>
      </w:pPr>
      <w:r>
        <w:rPr>
          <w:rFonts w:ascii="Times New Roman" w:hAnsi="Times New Roman"/>
          <w:sz w:val="28"/>
          <w:szCs w:val="28"/>
        </w:rPr>
        <w:t>國立中山大學：</w:t>
      </w:r>
    </w:p>
    <w:p w:rsidR="00B164A2" w:rsidRDefault="00E220D3">
      <w:pPr>
        <w:pStyle w:val="af4"/>
        <w:numPr>
          <w:ilvl w:val="6"/>
          <w:numId w:val="8"/>
        </w:numPr>
        <w:tabs>
          <w:tab w:val="clear" w:pos="1077"/>
          <w:tab w:val="left" w:pos="1560"/>
        </w:tabs>
        <w:spacing w:before="120"/>
        <w:ind w:left="1560" w:firstLine="0"/>
      </w:pPr>
      <w:r>
        <w:rPr>
          <w:rFonts w:ascii="Times New Roman" w:hAnsi="Times New Roman"/>
          <w:sz w:val="28"/>
          <w:szCs w:val="28"/>
        </w:rPr>
        <w:t>報到</w:t>
      </w:r>
      <w:r>
        <w:rPr>
          <w:rFonts w:ascii="Times New Roman" w:hAnsi="Times New Roman"/>
          <w:sz w:val="28"/>
          <w:szCs w:val="28"/>
        </w:rPr>
        <w:t>地址：</w:t>
      </w:r>
      <w:r>
        <w:rPr>
          <w:rFonts w:ascii="Times New Roman" w:hAnsi="Times New Roman"/>
          <w:sz w:val="28"/>
          <w:szCs w:val="28"/>
        </w:rPr>
        <w:t>國立中山大學行政大樓</w:t>
      </w:r>
      <w:r>
        <w:rPr>
          <w:rFonts w:ascii="Times New Roman" w:hAnsi="Times New Roman"/>
          <w:sz w:val="28"/>
          <w:szCs w:val="28"/>
        </w:rPr>
        <w:t>5F(5007</w:t>
      </w:r>
      <w:r>
        <w:rPr>
          <w:rFonts w:ascii="Times New Roman" w:hAnsi="Times New Roman"/>
          <w:sz w:val="28"/>
          <w:szCs w:val="28"/>
        </w:rPr>
        <w:t>教室</w:t>
      </w:r>
      <w:r>
        <w:rPr>
          <w:rFonts w:ascii="Times New Roman" w:hAnsi="Times New Roman"/>
          <w:sz w:val="28"/>
          <w:szCs w:val="28"/>
        </w:rPr>
        <w:t>)</w:t>
      </w:r>
      <w:r>
        <w:rPr>
          <w:rFonts w:ascii="Times New Roman" w:hAnsi="Times New Roman"/>
          <w:sz w:val="28"/>
          <w:szCs w:val="28"/>
        </w:rPr>
        <w:t>。</w:t>
      </w:r>
    </w:p>
    <w:p w:rsidR="00B164A2" w:rsidRDefault="00E220D3">
      <w:pPr>
        <w:pStyle w:val="af4"/>
        <w:numPr>
          <w:ilvl w:val="6"/>
          <w:numId w:val="8"/>
        </w:numPr>
        <w:tabs>
          <w:tab w:val="clear" w:pos="1077"/>
          <w:tab w:val="left" w:pos="1560"/>
        </w:tabs>
        <w:spacing w:before="120"/>
        <w:ind w:left="1560" w:firstLine="0"/>
      </w:pPr>
      <w:r>
        <w:rPr>
          <w:rFonts w:ascii="Times New Roman" w:hAnsi="Times New Roman"/>
          <w:sz w:val="28"/>
          <w:szCs w:val="28"/>
        </w:rPr>
        <w:t>交通方式：</w:t>
      </w:r>
      <w:r>
        <w:rPr>
          <w:rFonts w:ascii="Times New Roman" w:hAnsi="Times New Roman"/>
          <w:sz w:val="28"/>
          <w:szCs w:val="28"/>
        </w:rPr>
        <w:t>學員自行前往，建議可搭乘捷運前往。</w:t>
      </w:r>
    </w:p>
    <w:p w:rsidR="00B164A2" w:rsidRDefault="00E220D3">
      <w:pPr>
        <w:pStyle w:val="af4"/>
        <w:numPr>
          <w:ilvl w:val="0"/>
          <w:numId w:val="9"/>
        </w:numPr>
        <w:tabs>
          <w:tab w:val="clear" w:pos="1077"/>
          <w:tab w:val="left" w:pos="2030"/>
        </w:tabs>
        <w:spacing w:before="0" w:line="240" w:lineRule="atLeast"/>
        <w:ind w:left="2833" w:hanging="1093"/>
        <w:rPr>
          <w:rFonts w:ascii="Times New Roman" w:hAnsi="Times New Roman"/>
          <w:sz w:val="28"/>
          <w:szCs w:val="28"/>
        </w:rPr>
      </w:pPr>
      <w:r>
        <w:rPr>
          <w:rFonts w:ascii="Times New Roman" w:hAnsi="Times New Roman"/>
          <w:sz w:val="28"/>
          <w:szCs w:val="28"/>
        </w:rPr>
        <w:t>捷運：搭乘捷運於西子灣站下車，請由</w:t>
      </w:r>
      <w:r>
        <w:rPr>
          <w:rFonts w:ascii="Times New Roman" w:hAnsi="Times New Roman"/>
          <w:sz w:val="28"/>
          <w:szCs w:val="28"/>
        </w:rPr>
        <w:t>2</w:t>
      </w:r>
      <w:r>
        <w:rPr>
          <w:rFonts w:ascii="Times New Roman" w:hAnsi="Times New Roman"/>
          <w:sz w:val="28"/>
          <w:szCs w:val="28"/>
        </w:rPr>
        <w:t>號出口</w:t>
      </w:r>
      <w:r>
        <w:rPr>
          <w:rFonts w:ascii="Times New Roman" w:hAnsi="Times New Roman"/>
          <w:sz w:val="28"/>
          <w:szCs w:val="28"/>
        </w:rPr>
        <w:t>(</w:t>
      </w:r>
      <w:r>
        <w:rPr>
          <w:rFonts w:ascii="Times New Roman" w:hAnsi="Times New Roman"/>
          <w:sz w:val="28"/>
          <w:szCs w:val="28"/>
        </w:rPr>
        <w:t>鼓山一路</w:t>
      </w:r>
      <w:r>
        <w:rPr>
          <w:rFonts w:ascii="Times New Roman" w:hAnsi="Times New Roman"/>
          <w:sz w:val="28"/>
          <w:szCs w:val="28"/>
        </w:rPr>
        <w:t>)</w:t>
      </w:r>
      <w:r>
        <w:rPr>
          <w:rFonts w:ascii="Times New Roman" w:hAnsi="Times New Roman"/>
          <w:sz w:val="28"/>
          <w:szCs w:val="28"/>
        </w:rPr>
        <w:t>出站，下車後，轉乘公車橘</w:t>
      </w:r>
      <w:r>
        <w:rPr>
          <w:rFonts w:ascii="Times New Roman" w:hAnsi="Times New Roman"/>
          <w:sz w:val="28"/>
          <w:szCs w:val="28"/>
        </w:rPr>
        <w:t>1</w:t>
      </w:r>
      <w:r>
        <w:rPr>
          <w:rFonts w:ascii="Times New Roman" w:hAnsi="Times New Roman"/>
          <w:sz w:val="28"/>
          <w:szCs w:val="28"/>
        </w:rPr>
        <w:t>，至本校行政大樓下車。</w:t>
      </w:r>
      <w:r>
        <w:rPr>
          <w:rFonts w:ascii="Times New Roman" w:hAnsi="Times New Roman"/>
          <w:sz w:val="28"/>
          <w:szCs w:val="28"/>
        </w:rPr>
        <w:t xml:space="preserve"> (</w:t>
      </w:r>
      <w:r>
        <w:rPr>
          <w:rFonts w:ascii="Times New Roman" w:hAnsi="Times New Roman"/>
          <w:sz w:val="28"/>
          <w:szCs w:val="28"/>
        </w:rPr>
        <w:t>公車每</w:t>
      </w:r>
      <w:r>
        <w:rPr>
          <w:rFonts w:ascii="Times New Roman" w:hAnsi="Times New Roman"/>
          <w:sz w:val="28"/>
          <w:szCs w:val="28"/>
        </w:rPr>
        <w:t>30</w:t>
      </w:r>
      <w:r>
        <w:rPr>
          <w:rFonts w:ascii="Times New Roman" w:hAnsi="Times New Roman"/>
          <w:sz w:val="28"/>
          <w:szCs w:val="28"/>
        </w:rPr>
        <w:t>分鐘一班車</w:t>
      </w:r>
      <w:r>
        <w:rPr>
          <w:rFonts w:ascii="Times New Roman" w:hAnsi="Times New Roman"/>
          <w:sz w:val="28"/>
          <w:szCs w:val="28"/>
        </w:rPr>
        <w:t>)</w:t>
      </w:r>
    </w:p>
    <w:p w:rsidR="00B164A2" w:rsidRDefault="00E220D3">
      <w:pPr>
        <w:pStyle w:val="af4"/>
        <w:tabs>
          <w:tab w:val="clear" w:pos="1077"/>
          <w:tab w:val="left" w:pos="2030"/>
        </w:tabs>
        <w:spacing w:before="120"/>
        <w:ind w:left="3052"/>
      </w:pPr>
      <w:r>
        <w:rPr>
          <w:noProof/>
        </w:rPr>
        <w:drawing>
          <wp:anchor distT="0" distB="0" distL="114300" distR="114300" simplePos="0" relativeHeight="251656192" behindDoc="0" locked="0" layoutInCell="1" allowOverlap="1">
            <wp:simplePos x="0" y="0"/>
            <wp:positionH relativeFrom="column">
              <wp:posOffset>1423035</wp:posOffset>
            </wp:positionH>
            <wp:positionV relativeFrom="paragraph">
              <wp:posOffset>71122</wp:posOffset>
            </wp:positionV>
            <wp:extent cx="3848096" cy="5448296"/>
            <wp:effectExtent l="0" t="0" r="0" b="0"/>
            <wp:wrapTight wrapText="bothSides">
              <wp:wrapPolygon edited="0">
                <wp:start x="-107" y="0"/>
                <wp:lineTo x="-107" y="21524"/>
                <wp:lineTo x="21600" y="21524"/>
                <wp:lineTo x="21600" y="0"/>
                <wp:lineTo x="-107" y="0"/>
              </wp:wrapPolygon>
            </wp:wrapTight>
            <wp:docPr id="1" name="圖片 12" descr="中山大學車輛管制及停車場位置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3848096" cy="5448296"/>
                    </a:xfrm>
                    <a:prstGeom prst="rect">
                      <a:avLst/>
                    </a:prstGeom>
                    <a:noFill/>
                    <a:ln>
                      <a:noFill/>
                      <a:prstDash/>
                    </a:ln>
                  </pic:spPr>
                </pic:pic>
              </a:graphicData>
            </a:graphic>
          </wp:anchor>
        </w:drawing>
      </w:r>
    </w:p>
    <w:p w:rsidR="00B164A2" w:rsidRDefault="00B164A2">
      <w:pPr>
        <w:pStyle w:val="af4"/>
        <w:tabs>
          <w:tab w:val="clear" w:pos="1077"/>
          <w:tab w:val="left" w:pos="2030"/>
        </w:tabs>
        <w:spacing w:before="120"/>
        <w:ind w:left="3052"/>
        <w:rPr>
          <w:rFonts w:ascii="Times New Roman" w:hAnsi="Times New Roman"/>
          <w:sz w:val="28"/>
          <w:szCs w:val="28"/>
        </w:rPr>
      </w:pPr>
    </w:p>
    <w:p w:rsidR="00B164A2" w:rsidRDefault="00B164A2">
      <w:pPr>
        <w:pStyle w:val="af4"/>
        <w:tabs>
          <w:tab w:val="clear" w:pos="1077"/>
          <w:tab w:val="left" w:pos="2030"/>
        </w:tabs>
        <w:spacing w:before="120"/>
        <w:ind w:left="3052"/>
        <w:rPr>
          <w:rFonts w:ascii="Times New Roman" w:hAnsi="Times New Roman"/>
          <w:sz w:val="28"/>
          <w:szCs w:val="28"/>
        </w:rPr>
      </w:pPr>
    </w:p>
    <w:p w:rsidR="00B164A2" w:rsidRDefault="00B164A2">
      <w:pPr>
        <w:pStyle w:val="af4"/>
        <w:tabs>
          <w:tab w:val="clear" w:pos="1077"/>
          <w:tab w:val="left" w:pos="2030"/>
        </w:tabs>
        <w:spacing w:before="120"/>
        <w:ind w:left="3052"/>
        <w:rPr>
          <w:rFonts w:ascii="Times New Roman" w:hAnsi="Times New Roman"/>
          <w:sz w:val="28"/>
          <w:szCs w:val="28"/>
        </w:rPr>
      </w:pPr>
    </w:p>
    <w:p w:rsidR="00B164A2" w:rsidRDefault="00B164A2">
      <w:pPr>
        <w:pStyle w:val="af4"/>
        <w:tabs>
          <w:tab w:val="clear" w:pos="1077"/>
          <w:tab w:val="left" w:pos="2030"/>
        </w:tabs>
        <w:spacing w:before="120"/>
        <w:ind w:left="3052"/>
        <w:rPr>
          <w:rFonts w:ascii="Times New Roman" w:hAnsi="Times New Roman"/>
          <w:sz w:val="28"/>
          <w:szCs w:val="28"/>
        </w:rPr>
      </w:pP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pPr>
      <w:r w:rsidRPr="00B164A2">
        <w:rPr>
          <w:rFonts w:ascii="Times New Roman" w:hAnsi="Times New Roman"/>
          <w:color w:val="FF0000"/>
          <w:sz w:val="28"/>
          <w:szCs w:val="28"/>
        </w:rPr>
        <w:pict>
          <v:rect id="Rectangle 18" o:spid="_x0000_s1026" style="position:absolute;left:0;text-align:left;margin-left:254.55pt;margin-top:7.1pt;width:22.6pt;height:24pt;z-index:251662336;visibility:visible" filled="f" strokecolor="red" strokeweight=".88186mm">
            <v:textbox style="mso-rotate-with-shape:t" inset="0,0,0,0"/>
          </v:rect>
        </w:pict>
      </w:r>
    </w:p>
    <w:p w:rsidR="00B164A2" w:rsidRDefault="00B164A2">
      <w:pPr>
        <w:pStyle w:val="af4"/>
        <w:tabs>
          <w:tab w:val="clear" w:pos="1077"/>
          <w:tab w:val="left" w:pos="2030"/>
        </w:tabs>
        <w:spacing w:before="0"/>
        <w:jc w:val="center"/>
      </w:pPr>
      <w:r w:rsidRPr="00B164A2">
        <w:rPr>
          <w:rFonts w:ascii="Times New Roman" w:hAnsi="Times New Roman"/>
          <w:sz w:val="28"/>
          <w:szCs w:val="28"/>
        </w:rPr>
        <w:pict>
          <v:shapetype id="_x0000_t32" coordsize="21600,21600" o:spt="32" o:oned="t" path="m,l21600,21600e" filled="f">
            <v:path arrowok="t" fillok="f" o:connecttype="none"/>
            <o:lock v:ext="edit" shapetype="t"/>
          </v:shapetype>
          <v:shape id="AutoShape 17" o:spid="_x0000_s1027" type="#_x0000_t32" style="position:absolute;left:0;text-align:left;margin-left:282.3pt;margin-top:1.85pt;width:63.75pt;height:12pt;flip:x y;z-index:251661312;visibility:visible" o:connectortype="elbow" strokeweight="1.0584mm">
            <v:stroke endarrow="open"/>
          </v:shape>
        </w:pict>
      </w:r>
      <w:r w:rsidRPr="00B164A2">
        <w:rPr>
          <w:rFonts w:ascii="Times New Roman" w:hAnsi="Times New Roman"/>
          <w:sz w:val="28"/>
          <w:szCs w:val="28"/>
        </w:rPr>
        <w:pict>
          <v:shapetype id="_x0000_t202" coordsize="21600,21600" o:spt="202" path="m,l,21600r21600,l21600,xe">
            <v:stroke joinstyle="miter"/>
            <v:path gradientshapeok="t" o:connecttype="rect"/>
          </v:shapetype>
          <v:shape id="Text Box 16" o:spid="_x0000_s1029" type="#_x0000_t202" style="position:absolute;left:0;text-align:left;margin-left:346.05pt;margin-top:1.85pt;width:80.25pt;height:28.5pt;z-index:251660288;visibility:visible" strokeweight=".26467mm">
            <v:textbox style="mso-rotate-with-shape:t">
              <w:txbxContent>
                <w:p w:rsidR="00B164A2" w:rsidRDefault="00E220D3">
                  <w:pPr>
                    <w:rPr>
                      <w:rFonts w:ascii="標楷體" w:eastAsia="標楷體" w:hAnsi="標楷體"/>
                      <w:sz w:val="28"/>
                    </w:rPr>
                  </w:pPr>
                  <w:r>
                    <w:rPr>
                      <w:rFonts w:ascii="標楷體" w:eastAsia="標楷體" w:hAnsi="標楷體"/>
                      <w:sz w:val="28"/>
                    </w:rPr>
                    <w:t>行政大樓</w:t>
                  </w:r>
                </w:p>
              </w:txbxContent>
            </v:textbox>
          </v:shape>
        </w:pict>
      </w:r>
    </w:p>
    <w:p w:rsidR="00B164A2" w:rsidRDefault="00B164A2">
      <w:pPr>
        <w:pStyle w:val="af4"/>
        <w:tabs>
          <w:tab w:val="clear" w:pos="1077"/>
          <w:tab w:val="left" w:pos="2030"/>
        </w:tabs>
        <w:spacing w:before="0"/>
        <w:jc w:val="center"/>
      </w:pPr>
      <w:r w:rsidRPr="00B164A2">
        <w:rPr>
          <w:rFonts w:ascii="Times New Roman" w:hAnsi="Times New Roman"/>
          <w:sz w:val="28"/>
          <w:szCs w:val="28"/>
        </w:rPr>
        <w:pict>
          <v:rect id="Rectangle 13" o:spid="_x0000_s1030" style="position:absolute;left:0;text-align:left;margin-left:133.9pt;margin-top:19.7pt;width:97.5pt;height:32.25pt;rotation:1652810fd;z-index:251657216;visibility:visible" filled="f" strokecolor="red" strokeweight=".88186mm">
            <v:textbox style="mso-rotate-with-shape:t" inset="0,0,0,0"/>
          </v:rect>
        </w:pict>
      </w:r>
    </w:p>
    <w:p w:rsidR="00B164A2" w:rsidRDefault="00B164A2">
      <w:pPr>
        <w:pStyle w:val="af4"/>
        <w:tabs>
          <w:tab w:val="clear" w:pos="1077"/>
          <w:tab w:val="left" w:pos="2030"/>
        </w:tabs>
        <w:spacing w:before="0"/>
        <w:jc w:val="center"/>
      </w:pPr>
      <w:r w:rsidRPr="00B164A2">
        <w:rPr>
          <w:rFonts w:ascii="Times New Roman" w:hAnsi="Times New Roman"/>
          <w:sz w:val="28"/>
          <w:szCs w:val="28"/>
        </w:rPr>
        <w:pict>
          <v:shape id="AutoShape 14" o:spid="_x0000_s1031" type="#_x0000_t32" style="position:absolute;left:0;text-align:left;margin-left:120.5pt;margin-top:19.1pt;width:58.3pt;height:38.25pt;flip:y;z-index:251658240;visibility:visible" o:connectortype="elbow" strokeweight="1.0584mm">
            <v:stroke endarrow="open"/>
          </v:shape>
        </w:pict>
      </w: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pPr>
      <w:r w:rsidRPr="00B164A2">
        <w:rPr>
          <w:rFonts w:ascii="Times New Roman" w:hAnsi="Times New Roman"/>
          <w:sz w:val="28"/>
          <w:szCs w:val="28"/>
        </w:rPr>
        <w:pict>
          <v:shape id="Text Box 15" o:spid="_x0000_s1032" type="#_x0000_t202" style="position:absolute;left:0;text-align:left;margin-left:46.05pt;margin-top:19.1pt;width:143.05pt;height:61.5pt;z-index:251659264;visibility:visible" strokeweight=".26467mm">
            <v:textbox style="mso-rotate-with-shape:t">
              <w:txbxContent>
                <w:p w:rsidR="00B164A2" w:rsidRDefault="00E220D3">
                  <w:pPr>
                    <w:rPr>
                      <w:rFonts w:ascii="標楷體" w:eastAsia="標楷體" w:hAnsi="標楷體"/>
                      <w:sz w:val="28"/>
                    </w:rPr>
                  </w:pPr>
                  <w:r>
                    <w:rPr>
                      <w:rFonts w:ascii="標楷體" w:eastAsia="標楷體" w:hAnsi="標楷體"/>
                      <w:sz w:val="28"/>
                    </w:rPr>
                    <w:t>海堤來賓收費停車場</w:t>
                  </w:r>
                </w:p>
                <w:p w:rsidR="00B164A2" w:rsidRDefault="00E220D3">
                  <w:pPr>
                    <w:rPr>
                      <w:rFonts w:ascii="標楷體" w:eastAsia="標楷體" w:hAnsi="標楷體"/>
                      <w:sz w:val="28"/>
                    </w:rPr>
                  </w:pPr>
                  <w:r>
                    <w:rPr>
                      <w:rFonts w:ascii="標楷體" w:eastAsia="標楷體" w:hAnsi="標楷體"/>
                      <w:sz w:val="28"/>
                    </w:rPr>
                    <w:t>汽車單次</w:t>
                  </w:r>
                  <w:r>
                    <w:rPr>
                      <w:rFonts w:ascii="標楷體" w:eastAsia="標楷體" w:hAnsi="標楷體"/>
                      <w:sz w:val="28"/>
                    </w:rPr>
                    <w:t>60</w:t>
                  </w:r>
                  <w:r>
                    <w:rPr>
                      <w:rFonts w:ascii="標楷體" w:eastAsia="標楷體" w:hAnsi="標楷體"/>
                      <w:sz w:val="28"/>
                    </w:rPr>
                    <w:t>元</w:t>
                  </w:r>
                </w:p>
                <w:p w:rsidR="00B164A2" w:rsidRDefault="00E220D3">
                  <w:pPr>
                    <w:rPr>
                      <w:rFonts w:ascii="標楷體" w:eastAsia="標楷體" w:hAnsi="標楷體"/>
                      <w:sz w:val="28"/>
                    </w:rPr>
                  </w:pPr>
                  <w:r>
                    <w:rPr>
                      <w:rFonts w:ascii="標楷體" w:eastAsia="標楷體" w:hAnsi="標楷體"/>
                      <w:sz w:val="28"/>
                    </w:rPr>
                    <w:t>機車免費</w:t>
                  </w:r>
                </w:p>
              </w:txbxContent>
            </v:textbox>
          </v:shape>
        </w:pict>
      </w: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B164A2">
      <w:pPr>
        <w:pStyle w:val="af4"/>
        <w:tabs>
          <w:tab w:val="clear" w:pos="1077"/>
          <w:tab w:val="left" w:pos="2030"/>
        </w:tabs>
        <w:spacing w:before="0"/>
        <w:jc w:val="center"/>
        <w:rPr>
          <w:rFonts w:ascii="Times New Roman" w:hAnsi="Times New Roman"/>
          <w:sz w:val="28"/>
          <w:szCs w:val="28"/>
        </w:rPr>
      </w:pPr>
    </w:p>
    <w:p w:rsidR="00B164A2" w:rsidRDefault="00E220D3">
      <w:pPr>
        <w:pStyle w:val="af4"/>
        <w:tabs>
          <w:tab w:val="clear" w:pos="1077"/>
          <w:tab w:val="left" w:pos="2835"/>
        </w:tabs>
        <w:spacing w:before="120"/>
        <w:jc w:val="center"/>
      </w:pPr>
      <w:r>
        <w:rPr>
          <w:rFonts w:ascii="Times New Roman" w:hAnsi="Times New Roman"/>
          <w:sz w:val="28"/>
          <w:szCs w:val="28"/>
        </w:rPr>
        <w:t xml:space="preserve">              </w:t>
      </w:r>
      <w:r>
        <w:rPr>
          <w:rFonts w:ascii="Times New Roman" w:hAnsi="Times New Roman"/>
          <w:sz w:val="28"/>
          <w:szCs w:val="28"/>
        </w:rPr>
        <w:t>圖</w:t>
      </w:r>
      <w:r>
        <w:rPr>
          <w:rFonts w:ascii="Times New Roman" w:hAnsi="Times New Roman"/>
          <w:sz w:val="28"/>
          <w:szCs w:val="28"/>
        </w:rPr>
        <w:t>1</w:t>
      </w:r>
      <w:r>
        <w:rPr>
          <w:rFonts w:ascii="Times New Roman" w:hAnsi="Times New Roman"/>
          <w:sz w:val="28"/>
          <w:szCs w:val="28"/>
        </w:rPr>
        <w:t>、自行開車前往國立中山大學停車</w:t>
      </w:r>
      <w:r>
        <w:rPr>
          <w:rFonts w:ascii="Times New Roman" w:hAnsi="Times New Roman"/>
          <w:sz w:val="28"/>
          <w:szCs w:val="28"/>
        </w:rPr>
        <w:t>示意圖</w:t>
      </w:r>
    </w:p>
    <w:p w:rsidR="00B164A2" w:rsidRDefault="00E220D3">
      <w:pPr>
        <w:pStyle w:val="af4"/>
        <w:pageBreakBefore/>
        <w:numPr>
          <w:ilvl w:val="0"/>
          <w:numId w:val="7"/>
        </w:numPr>
        <w:tabs>
          <w:tab w:val="clear" w:pos="1077"/>
          <w:tab w:val="left" w:pos="0"/>
        </w:tabs>
        <w:spacing w:before="120"/>
        <w:rPr>
          <w:rFonts w:ascii="Times New Roman" w:hAnsi="Times New Roman"/>
          <w:sz w:val="28"/>
          <w:szCs w:val="28"/>
        </w:rPr>
      </w:pPr>
      <w:r>
        <w:rPr>
          <w:rFonts w:ascii="Times New Roman" w:hAnsi="Times New Roman"/>
          <w:sz w:val="28"/>
          <w:szCs w:val="28"/>
        </w:rPr>
        <w:lastRenderedPageBreak/>
        <w:t>中油高雄煉油廠環境教育園區：</w:t>
      </w:r>
    </w:p>
    <w:p w:rsidR="00B164A2" w:rsidRDefault="00E220D3">
      <w:pPr>
        <w:pStyle w:val="af4"/>
        <w:numPr>
          <w:ilvl w:val="0"/>
          <w:numId w:val="10"/>
        </w:numPr>
        <w:tabs>
          <w:tab w:val="clear" w:pos="1077"/>
        </w:tabs>
        <w:spacing w:before="120"/>
        <w:ind w:left="1843"/>
      </w:pPr>
      <w:r>
        <w:rPr>
          <w:rFonts w:ascii="Times New Roman" w:hAnsi="Times New Roman"/>
          <w:sz w:val="28"/>
          <w:szCs w:val="28"/>
        </w:rPr>
        <w:t>報到</w:t>
      </w:r>
      <w:r>
        <w:rPr>
          <w:rFonts w:ascii="Times New Roman" w:hAnsi="Times New Roman"/>
          <w:sz w:val="28"/>
          <w:szCs w:val="28"/>
        </w:rPr>
        <w:t>地址：高雄市楠梓區左楠路</w:t>
      </w:r>
      <w:r>
        <w:rPr>
          <w:rFonts w:ascii="Times New Roman" w:hAnsi="Times New Roman"/>
          <w:sz w:val="28"/>
          <w:szCs w:val="28"/>
        </w:rPr>
        <w:t>2</w:t>
      </w:r>
      <w:r>
        <w:rPr>
          <w:rFonts w:ascii="Times New Roman" w:hAnsi="Times New Roman"/>
          <w:sz w:val="28"/>
          <w:szCs w:val="28"/>
        </w:rPr>
        <w:t>號</w:t>
      </w:r>
      <w:r>
        <w:rPr>
          <w:rFonts w:ascii="Times New Roman" w:hAnsi="Times New Roman"/>
          <w:sz w:val="28"/>
          <w:szCs w:val="28"/>
        </w:rPr>
        <w:t>(</w:t>
      </w:r>
      <w:r>
        <w:rPr>
          <w:rFonts w:ascii="Times New Roman" w:hAnsi="Times New Roman"/>
          <w:sz w:val="28"/>
          <w:szCs w:val="28"/>
        </w:rPr>
        <w:t>宏南訓練</w:t>
      </w:r>
      <w:r>
        <w:rPr>
          <w:rFonts w:ascii="Times New Roman" w:hAnsi="Times New Roman"/>
          <w:sz w:val="28"/>
          <w:szCs w:val="28"/>
        </w:rPr>
        <w:t>教室</w:t>
      </w:r>
      <w:r>
        <w:rPr>
          <w:rFonts w:ascii="Times New Roman" w:hAnsi="Times New Roman"/>
          <w:sz w:val="28"/>
          <w:szCs w:val="28"/>
        </w:rPr>
        <w:t>)</w:t>
      </w:r>
    </w:p>
    <w:p w:rsidR="00B164A2" w:rsidRDefault="00E220D3">
      <w:pPr>
        <w:pStyle w:val="af4"/>
        <w:numPr>
          <w:ilvl w:val="0"/>
          <w:numId w:val="10"/>
        </w:numPr>
        <w:tabs>
          <w:tab w:val="clear" w:pos="1077"/>
        </w:tabs>
        <w:spacing w:before="120"/>
        <w:ind w:left="1843"/>
      </w:pPr>
      <w:r>
        <w:rPr>
          <w:rFonts w:ascii="Times New Roman" w:hAnsi="Times New Roman"/>
          <w:sz w:val="28"/>
          <w:szCs w:val="28"/>
        </w:rPr>
        <w:t>交通方式：</w:t>
      </w:r>
      <w:r>
        <w:rPr>
          <w:rFonts w:ascii="Times New Roman" w:hAnsi="Times New Roman"/>
          <w:sz w:val="28"/>
          <w:szCs w:val="28"/>
        </w:rPr>
        <w:t>學員自行</w:t>
      </w:r>
      <w:r>
        <w:rPr>
          <w:rFonts w:ascii="Times New Roman" w:hAnsi="Times New Roman"/>
          <w:sz w:val="28"/>
          <w:szCs w:val="28"/>
        </w:rPr>
        <w:t>前往</w:t>
      </w:r>
      <w:r>
        <w:rPr>
          <w:rFonts w:ascii="Times New Roman" w:hAnsi="Times New Roman"/>
          <w:sz w:val="28"/>
          <w:szCs w:val="28"/>
        </w:rPr>
        <w:t>，建議可搭乘捷運前往。</w:t>
      </w:r>
    </w:p>
    <w:p w:rsidR="00B164A2" w:rsidRDefault="00E220D3">
      <w:pPr>
        <w:pStyle w:val="af4"/>
        <w:numPr>
          <w:ilvl w:val="0"/>
          <w:numId w:val="9"/>
        </w:numPr>
        <w:tabs>
          <w:tab w:val="clear" w:pos="1077"/>
          <w:tab w:val="left" w:pos="2030"/>
        </w:tabs>
        <w:spacing w:before="0" w:line="240" w:lineRule="atLeast"/>
        <w:ind w:left="2833" w:hanging="1093"/>
      </w:pPr>
      <w:r>
        <w:rPr>
          <w:rFonts w:ascii="Times New Roman" w:hAnsi="Times New Roman"/>
          <w:sz w:val="28"/>
          <w:szCs w:val="28"/>
        </w:rPr>
        <w:t>捷運：搭乘捷運至世運站，請由二號出口出站，往前步行即可抵達中油環境教育園區大門口，由工作人員引導至上課教室</w:t>
      </w:r>
      <w:r>
        <w:rPr>
          <w:rFonts w:ascii="Times New Roman" w:hAnsi="Times New Roman"/>
          <w:sz w:val="28"/>
          <w:szCs w:val="28"/>
        </w:rPr>
        <w:t>(</w:t>
      </w:r>
      <w:r>
        <w:rPr>
          <w:rFonts w:ascii="Times New Roman" w:hAnsi="Times New Roman"/>
          <w:sz w:val="28"/>
          <w:szCs w:val="28"/>
        </w:rPr>
        <w:t>步行約</w:t>
      </w:r>
      <w:r>
        <w:rPr>
          <w:rFonts w:ascii="Times New Roman" w:hAnsi="Times New Roman"/>
          <w:sz w:val="28"/>
          <w:szCs w:val="28"/>
        </w:rPr>
        <w:t>5</w:t>
      </w:r>
      <w:r>
        <w:rPr>
          <w:rFonts w:ascii="Times New Roman" w:hAnsi="Times New Roman"/>
          <w:sz w:val="28"/>
          <w:szCs w:val="28"/>
        </w:rPr>
        <w:t>分鐘</w:t>
      </w:r>
      <w:r>
        <w:rPr>
          <w:rFonts w:ascii="Times New Roman" w:hAnsi="Times New Roman"/>
          <w:sz w:val="28"/>
          <w:szCs w:val="28"/>
        </w:rPr>
        <w:t>)</w:t>
      </w:r>
      <w:r>
        <w:rPr>
          <w:rFonts w:ascii="Times New Roman" w:hAnsi="Times New Roman"/>
          <w:sz w:val="28"/>
          <w:szCs w:val="28"/>
        </w:rPr>
        <w:t>。</w:t>
      </w:r>
    </w:p>
    <w:p w:rsidR="00B164A2" w:rsidRDefault="00B164A2">
      <w:pPr>
        <w:jc w:val="center"/>
      </w:pPr>
      <w:r w:rsidRPr="00B164A2">
        <w:pict>
          <v:shape id="AutoShape 10" o:spid="_x0000_s1033" type="#_x0000_t32" style="position:absolute;left:0;text-align:left;margin-left:112.25pt;margin-top:146.65pt;width:61.6pt;height:29.5pt;flip:y;z-index:251654144;visibility:visible" o:connectortype="elbow" strokeweight="1.0584mm">
            <v:stroke endarrow="open"/>
          </v:shape>
        </w:pict>
      </w:r>
      <w:r w:rsidRPr="00B164A2">
        <w:pict>
          <v:rect id="Rectangle 7" o:spid="_x0000_s1034" style="position:absolute;left:0;text-align:left;margin-left:112.25pt;margin-top:124.85pt;width:77.25pt;height:32.25pt;z-index:251653120;visibility:visible" filled="f" strokecolor="red" strokeweight=".88186mm">
            <v:textbox style="mso-rotate-with-shape:t" inset="0,0,0,0"/>
          </v:rect>
        </w:pict>
      </w:r>
      <w:r w:rsidRPr="00B164A2">
        <w:pict>
          <v:shape id="Text Box 11" o:spid="_x0000_s1035" type="#_x0000_t202" style="position:absolute;left:0;text-align:left;margin-left:37.8pt;margin-top:179.9pt;width:99.75pt;height:28.5pt;z-index:251655168;visibility:visible" strokeweight=".26467mm">
            <v:textbox style="mso-rotate-with-shape:t">
              <w:txbxContent>
                <w:p w:rsidR="00B164A2" w:rsidRDefault="00E220D3">
                  <w:pPr>
                    <w:rPr>
                      <w:rFonts w:ascii="標楷體" w:eastAsia="標楷體" w:hAnsi="標楷體"/>
                      <w:sz w:val="28"/>
                    </w:rPr>
                  </w:pPr>
                  <w:r>
                    <w:rPr>
                      <w:rFonts w:ascii="標楷體" w:eastAsia="標楷體" w:hAnsi="標楷體"/>
                      <w:sz w:val="28"/>
                    </w:rPr>
                    <w:t>宏南訓練教室</w:t>
                  </w:r>
                </w:p>
              </w:txbxContent>
            </v:textbox>
          </v:shape>
        </w:pict>
      </w:r>
      <w:r w:rsidR="00E220D3">
        <w:rPr>
          <w:noProof/>
        </w:rPr>
        <w:drawing>
          <wp:inline distT="0" distB="0" distL="0" distR="0">
            <wp:extent cx="3830321" cy="4080509"/>
            <wp:effectExtent l="0" t="0" r="0" b="0"/>
            <wp:docPr id="2" name="圖片 1" descr="未命名"/>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3830321" cy="4080509"/>
                    </a:xfrm>
                    <a:prstGeom prst="rect">
                      <a:avLst/>
                    </a:prstGeom>
                    <a:noFill/>
                    <a:ln>
                      <a:noFill/>
                      <a:prstDash/>
                    </a:ln>
                  </pic:spPr>
                </pic:pic>
              </a:graphicData>
            </a:graphic>
          </wp:inline>
        </w:drawing>
      </w:r>
    </w:p>
    <w:p w:rsidR="00B164A2" w:rsidRDefault="00E220D3">
      <w:pPr>
        <w:jc w:val="center"/>
      </w:pPr>
      <w:r>
        <w:rPr>
          <w:rFonts w:eastAsia="標楷體"/>
          <w:sz w:val="28"/>
          <w:szCs w:val="28"/>
        </w:rPr>
        <w:t>圖</w:t>
      </w:r>
      <w:r>
        <w:rPr>
          <w:rFonts w:eastAsia="標楷體"/>
          <w:sz w:val="28"/>
          <w:szCs w:val="28"/>
        </w:rPr>
        <w:t>2</w:t>
      </w:r>
      <w:r>
        <w:rPr>
          <w:rFonts w:eastAsia="標楷體"/>
          <w:sz w:val="28"/>
          <w:szCs w:val="28"/>
        </w:rPr>
        <w:t>、中油高雄煉油廠環境教育園區</w:t>
      </w:r>
    </w:p>
    <w:sectPr w:rsidR="00B164A2" w:rsidSect="00B164A2">
      <w:footerReference w:type="default" r:id="rId9"/>
      <w:pgSz w:w="11907" w:h="16839"/>
      <w:pgMar w:top="1135" w:right="1417" w:bottom="1560" w:left="1134"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D3" w:rsidRDefault="00E220D3" w:rsidP="00B164A2">
      <w:r>
        <w:separator/>
      </w:r>
    </w:p>
  </w:endnote>
  <w:endnote w:type="continuationSeparator" w:id="0">
    <w:p w:rsidR="00E220D3" w:rsidRDefault="00E220D3" w:rsidP="00B164A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楷書">
    <w:panose1 w:val="03000509000000000000"/>
    <w:charset w:val="88"/>
    <w:family w:val="script"/>
    <w:pitch w:val="fixed"/>
    <w:sig w:usb0="80000001" w:usb1="28091800" w:usb2="00000016" w:usb3="00000000" w:csb0="00100000" w:csb1="00000000"/>
  </w:font>
  <w:font w:name="華康中楷體">
    <w:altName w:val="MS Gothic"/>
    <w:charset w:val="00"/>
    <w:family w:val="modern"/>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華康粗圓體">
    <w:charset w:val="00"/>
    <w:family w:val="modern"/>
    <w:pitch w:val="fixed"/>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A2" w:rsidRDefault="00B164A2">
    <w:pPr>
      <w:pStyle w:val="ab"/>
      <w:jc w:val="center"/>
    </w:pPr>
    <w:r>
      <w:rPr>
        <w:lang w:val="zh-TW"/>
      </w:rPr>
      <w:fldChar w:fldCharType="begin"/>
    </w:r>
    <w:r>
      <w:rPr>
        <w:lang w:val="zh-TW"/>
      </w:rPr>
      <w:instrText xml:space="preserve"> PAGE </w:instrText>
    </w:r>
    <w:r>
      <w:rPr>
        <w:lang w:val="zh-TW"/>
      </w:rPr>
      <w:fldChar w:fldCharType="separate"/>
    </w:r>
    <w:r w:rsidR="00233E21">
      <w:rPr>
        <w:noProof/>
        <w:lang w:val="zh-TW"/>
      </w:rPr>
      <w:t>1</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D3" w:rsidRDefault="00E220D3" w:rsidP="00B164A2">
      <w:r w:rsidRPr="00B164A2">
        <w:rPr>
          <w:color w:val="000000"/>
        </w:rPr>
        <w:separator/>
      </w:r>
    </w:p>
  </w:footnote>
  <w:footnote w:type="continuationSeparator" w:id="0">
    <w:p w:rsidR="00E220D3" w:rsidRDefault="00E220D3" w:rsidP="00B16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3B3"/>
    <w:multiLevelType w:val="multilevel"/>
    <w:tmpl w:val="48C04DA8"/>
    <w:lvl w:ilvl="0">
      <w:start w:val="1"/>
      <w:numFmt w:val="ideographLegalTraditional"/>
      <w:lvlText w:val="%1、"/>
      <w:lvlJc w:val="left"/>
      <w:pPr>
        <w:ind w:left="660" w:hanging="66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F845E6A"/>
    <w:multiLevelType w:val="multilevel"/>
    <w:tmpl w:val="BC9A14C8"/>
    <w:lvl w:ilvl="0">
      <w:start w:val="1"/>
      <w:numFmt w:val="taiwaneseCountingThousand"/>
      <w:lvlText w:val="%1、"/>
      <w:lvlJc w:val="left"/>
      <w:pPr>
        <w:ind w:left="5840" w:hanging="736"/>
      </w:p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2">
    <w:nsid w:val="20CC6ADC"/>
    <w:multiLevelType w:val="multilevel"/>
    <w:tmpl w:val="A41C3F30"/>
    <w:lvl w:ilvl="0">
      <w:start w:val="1"/>
      <w:numFmt w:val="taiwaneseCountingThousand"/>
      <w:lvlText w:val="%1、"/>
      <w:lvlJc w:val="left"/>
      <w:pPr>
        <w:ind w:left="1430" w:hanging="720"/>
      </w:pPr>
      <w:rPr>
        <w:lang w:val="en-US"/>
      </w:rPr>
    </w:lvl>
    <w:lvl w:ilvl="1">
      <w:start w:val="1"/>
      <w:numFmt w:val="taiwaneseCountingThousand"/>
      <w:lvlText w:val="(%2)"/>
      <w:lvlJc w:val="left"/>
      <w:pPr>
        <w:ind w:left="1443" w:hanging="450"/>
      </w:pPr>
    </w:lvl>
    <w:lvl w:ilvl="2">
      <w:start w:val="1"/>
      <w:numFmt w:val="taiwaneseCountingThousand"/>
      <w:lvlText w:val="%3、"/>
      <w:lvlJc w:val="left"/>
      <w:pPr>
        <w:ind w:left="1320" w:hanging="360"/>
      </w:pPr>
    </w:lvl>
    <w:lvl w:ilvl="3">
      <w:start w:val="1"/>
      <w:numFmt w:val="decimal"/>
      <w:lvlText w:val="(%4)"/>
      <w:lvlJc w:val="left"/>
      <w:pPr>
        <w:ind w:left="1800" w:hanging="360"/>
      </w:pPr>
    </w:lvl>
    <w:lvl w:ilvl="4">
      <w:start w:val="1"/>
      <w:numFmt w:val="upperLetter"/>
      <w:lvlText w:val="%5."/>
      <w:lvlJc w:val="left"/>
      <w:pPr>
        <w:ind w:left="2280" w:hanging="360"/>
      </w:pPr>
    </w:lvl>
    <w:lvl w:ilvl="5">
      <w:start w:val="1"/>
      <w:numFmt w:val="upperLetter"/>
      <w:lvlText w:val="(%6)"/>
      <w:lvlJc w:val="left"/>
      <w:pPr>
        <w:ind w:left="2760" w:hanging="360"/>
      </w:pPr>
    </w:lvl>
    <w:lvl w:ilvl="6">
      <w:start w:val="1"/>
      <w:numFmt w:val="decimal"/>
      <w:lvlText w:val="%7."/>
      <w:lvlJc w:val="left"/>
      <w:pPr>
        <w:ind w:left="3240" w:hanging="360"/>
      </w:pPr>
      <w:rPr>
        <w:rFonts w:ascii="Times New Roman" w:hAnsi="Times New Roman" w:cs="Times New Roman"/>
      </w:rPr>
    </w:lvl>
    <w:lvl w:ilvl="7">
      <w:start w:val="1"/>
      <w:numFmt w:val="lowerLetter"/>
      <w:lvlText w:val="(%8)"/>
      <w:lvlJc w:val="left"/>
      <w:pPr>
        <w:ind w:left="3720" w:hanging="360"/>
      </w:pPr>
    </w:lvl>
    <w:lvl w:ilvl="8">
      <w:start w:val="1"/>
      <w:numFmt w:val="taiwaneseCountingThousand"/>
      <w:lvlText w:val="（%9）"/>
      <w:lvlJc w:val="left"/>
      <w:pPr>
        <w:ind w:left="4620" w:hanging="780"/>
      </w:pPr>
    </w:lvl>
  </w:abstractNum>
  <w:abstractNum w:abstractNumId="3">
    <w:nsid w:val="34DC07D7"/>
    <w:multiLevelType w:val="multilevel"/>
    <w:tmpl w:val="D1A06314"/>
    <w:lvl w:ilvl="0">
      <w:start w:val="1"/>
      <w:numFmt w:val="decimal"/>
      <w:lvlText w:val="%1."/>
      <w:lvlJc w:val="left"/>
      <w:pPr>
        <w:ind w:left="324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DCF6AF0"/>
    <w:multiLevelType w:val="multilevel"/>
    <w:tmpl w:val="9D00B2C8"/>
    <w:lvl w:ilvl="0">
      <w:start w:val="1"/>
      <w:numFmt w:val="taiwaneseCountingThousand"/>
      <w:lvlText w:val="(%1)"/>
      <w:lvlJc w:val="left"/>
      <w:pPr>
        <w:ind w:left="1500" w:hanging="480"/>
      </w:pPr>
    </w:lvl>
    <w:lvl w:ilvl="1">
      <w:start w:val="1"/>
      <w:numFmt w:val="ideographTraditional"/>
      <w:lvlText w:val="%2、"/>
      <w:lvlJc w:val="left"/>
      <w:pPr>
        <w:ind w:left="1980" w:hanging="480"/>
      </w:pPr>
    </w:lvl>
    <w:lvl w:ilvl="2">
      <w:start w:val="1"/>
      <w:numFmt w:val="lowerRoman"/>
      <w:lvlText w:val="%3."/>
      <w:lvlJc w:val="right"/>
      <w:pPr>
        <w:ind w:left="2460" w:hanging="480"/>
      </w:pPr>
    </w:lvl>
    <w:lvl w:ilvl="3">
      <w:start w:val="1"/>
      <w:numFmt w:val="decimal"/>
      <w:lvlText w:val="%4."/>
      <w:lvlJc w:val="left"/>
      <w:pPr>
        <w:ind w:left="2940" w:hanging="480"/>
      </w:pPr>
    </w:lvl>
    <w:lvl w:ilvl="4">
      <w:start w:val="1"/>
      <w:numFmt w:val="ideographTraditional"/>
      <w:lvlText w:val="%5、"/>
      <w:lvlJc w:val="left"/>
      <w:pPr>
        <w:ind w:left="3420" w:hanging="480"/>
      </w:pPr>
    </w:lvl>
    <w:lvl w:ilvl="5">
      <w:start w:val="1"/>
      <w:numFmt w:val="lowerRoman"/>
      <w:lvlText w:val="%6."/>
      <w:lvlJc w:val="right"/>
      <w:pPr>
        <w:ind w:left="3900" w:hanging="480"/>
      </w:pPr>
    </w:lvl>
    <w:lvl w:ilvl="6">
      <w:start w:val="1"/>
      <w:numFmt w:val="decimal"/>
      <w:lvlText w:val="%7."/>
      <w:lvlJc w:val="left"/>
      <w:pPr>
        <w:ind w:left="4380" w:hanging="480"/>
      </w:pPr>
    </w:lvl>
    <w:lvl w:ilvl="7">
      <w:start w:val="1"/>
      <w:numFmt w:val="ideographTraditional"/>
      <w:lvlText w:val="%8、"/>
      <w:lvlJc w:val="left"/>
      <w:pPr>
        <w:ind w:left="4860" w:hanging="480"/>
      </w:pPr>
    </w:lvl>
    <w:lvl w:ilvl="8">
      <w:start w:val="1"/>
      <w:numFmt w:val="lowerRoman"/>
      <w:lvlText w:val="%9."/>
      <w:lvlJc w:val="right"/>
      <w:pPr>
        <w:ind w:left="5340" w:hanging="480"/>
      </w:pPr>
    </w:lvl>
  </w:abstractNum>
  <w:abstractNum w:abstractNumId="5">
    <w:nsid w:val="3E185585"/>
    <w:multiLevelType w:val="multilevel"/>
    <w:tmpl w:val="4B1ABDA8"/>
    <w:lvl w:ilvl="0">
      <w:start w:val="1"/>
      <w:numFmt w:val="taiwaneseCountingThousand"/>
      <w:lvlText w:val="%1、"/>
      <w:lvlJc w:val="left"/>
      <w:pPr>
        <w:ind w:left="1216" w:hanging="736"/>
      </w:p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6">
    <w:nsid w:val="4F390202"/>
    <w:multiLevelType w:val="multilevel"/>
    <w:tmpl w:val="78A853F2"/>
    <w:lvl w:ilvl="0">
      <w:start w:val="1"/>
      <w:numFmt w:val="taiwaneseCountingThousand"/>
      <w:lvlText w:val="(%1)"/>
      <w:lvlJc w:val="left"/>
      <w:pPr>
        <w:ind w:left="1430" w:hanging="720"/>
      </w:pPr>
      <w:rPr>
        <w:lang w:val="en-US"/>
      </w:rPr>
    </w:lvl>
    <w:lvl w:ilvl="1">
      <w:start w:val="1"/>
      <w:numFmt w:val="taiwaneseCountingThousand"/>
      <w:lvlText w:val="(%2)"/>
      <w:lvlJc w:val="left"/>
      <w:pPr>
        <w:ind w:left="1443" w:hanging="450"/>
      </w:pPr>
    </w:lvl>
    <w:lvl w:ilvl="2">
      <w:start w:val="1"/>
      <w:numFmt w:val="taiwaneseCountingThousand"/>
      <w:lvlText w:val="%3、"/>
      <w:lvlJc w:val="left"/>
      <w:pPr>
        <w:ind w:left="1320" w:hanging="360"/>
      </w:pPr>
    </w:lvl>
    <w:lvl w:ilvl="3">
      <w:start w:val="1"/>
      <w:numFmt w:val="decimal"/>
      <w:lvlText w:val="(%4)"/>
      <w:lvlJc w:val="left"/>
      <w:pPr>
        <w:ind w:left="1800" w:hanging="360"/>
      </w:pPr>
    </w:lvl>
    <w:lvl w:ilvl="4">
      <w:start w:val="1"/>
      <w:numFmt w:val="upperLetter"/>
      <w:lvlText w:val="%5."/>
      <w:lvlJc w:val="left"/>
      <w:pPr>
        <w:ind w:left="2280" w:hanging="360"/>
      </w:pPr>
    </w:lvl>
    <w:lvl w:ilvl="5">
      <w:start w:val="1"/>
      <w:numFmt w:val="upperLetter"/>
      <w:lvlText w:val="(%6)"/>
      <w:lvlJc w:val="left"/>
      <w:pPr>
        <w:ind w:left="2760" w:hanging="360"/>
      </w:pPr>
    </w:lvl>
    <w:lvl w:ilvl="6">
      <w:start w:val="1"/>
      <w:numFmt w:val="decimal"/>
      <w:lvlText w:val="%7."/>
      <w:lvlJc w:val="left"/>
      <w:pPr>
        <w:ind w:left="3240" w:hanging="360"/>
      </w:pPr>
      <w:rPr>
        <w:rFonts w:ascii="Times New Roman" w:hAnsi="Times New Roman" w:cs="Times New Roman"/>
      </w:rPr>
    </w:lvl>
    <w:lvl w:ilvl="7">
      <w:start w:val="1"/>
      <w:numFmt w:val="lowerLetter"/>
      <w:lvlText w:val="(%8)"/>
      <w:lvlJc w:val="left"/>
      <w:pPr>
        <w:ind w:left="3720" w:hanging="360"/>
      </w:pPr>
    </w:lvl>
    <w:lvl w:ilvl="8">
      <w:start w:val="1"/>
      <w:numFmt w:val="taiwaneseCountingThousand"/>
      <w:lvlText w:val="（%9）"/>
      <w:lvlJc w:val="left"/>
      <w:pPr>
        <w:ind w:left="4620" w:hanging="780"/>
      </w:pPr>
    </w:lvl>
  </w:abstractNum>
  <w:abstractNum w:abstractNumId="7">
    <w:nsid w:val="512244C4"/>
    <w:multiLevelType w:val="multilevel"/>
    <w:tmpl w:val="C218AB90"/>
    <w:lvl w:ilvl="0">
      <w:start w:val="1"/>
      <w:numFmt w:val="taiwaneseCountingThousand"/>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nsid w:val="725C7DE0"/>
    <w:multiLevelType w:val="multilevel"/>
    <w:tmpl w:val="9460D2D0"/>
    <w:styleLink w:val="LFO4"/>
    <w:lvl w:ilvl="0">
      <w:start w:val="1"/>
      <w:numFmt w:val="taiwaneseCountingThousand"/>
      <w:pStyle w:val="3"/>
      <w:lvlText w:val="(%1)"/>
      <w:lvlJc w:val="left"/>
      <w:pPr>
        <w:ind w:left="1430" w:hanging="720"/>
      </w:pPr>
      <w:rPr>
        <w:lang w:val="en-US"/>
      </w:rPr>
    </w:lvl>
    <w:lvl w:ilvl="1">
      <w:start w:val="1"/>
      <w:numFmt w:val="taiwaneseCountingThousand"/>
      <w:lvlText w:val="(%2)"/>
      <w:lvlJc w:val="left"/>
      <w:pPr>
        <w:ind w:left="1443" w:hanging="450"/>
      </w:pPr>
    </w:lvl>
    <w:lvl w:ilvl="2">
      <w:start w:val="1"/>
      <w:numFmt w:val="taiwaneseCountingThousand"/>
      <w:lvlText w:val="%3、"/>
      <w:lvlJc w:val="left"/>
      <w:pPr>
        <w:ind w:left="1320" w:hanging="360"/>
      </w:pPr>
    </w:lvl>
    <w:lvl w:ilvl="3">
      <w:start w:val="1"/>
      <w:numFmt w:val="decimal"/>
      <w:lvlText w:val="(%4)"/>
      <w:lvlJc w:val="left"/>
      <w:pPr>
        <w:ind w:left="1800" w:hanging="360"/>
      </w:pPr>
    </w:lvl>
    <w:lvl w:ilvl="4">
      <w:start w:val="1"/>
      <w:numFmt w:val="upperLetter"/>
      <w:lvlText w:val="%5."/>
      <w:lvlJc w:val="left"/>
      <w:pPr>
        <w:ind w:left="2280" w:hanging="360"/>
      </w:pPr>
    </w:lvl>
    <w:lvl w:ilvl="5">
      <w:start w:val="1"/>
      <w:numFmt w:val="upperLetter"/>
      <w:lvlText w:val="(%6)"/>
      <w:lvlJc w:val="left"/>
      <w:pPr>
        <w:ind w:left="2760" w:hanging="360"/>
      </w:pPr>
    </w:lvl>
    <w:lvl w:ilvl="6">
      <w:start w:val="1"/>
      <w:numFmt w:val="decimal"/>
      <w:lvlText w:val="%7."/>
      <w:lvlJc w:val="left"/>
      <w:pPr>
        <w:ind w:left="3240" w:hanging="360"/>
      </w:pPr>
      <w:rPr>
        <w:rFonts w:ascii="Times New Roman" w:hAnsi="Times New Roman" w:cs="Times New Roman"/>
      </w:rPr>
    </w:lvl>
    <w:lvl w:ilvl="7">
      <w:start w:val="1"/>
      <w:numFmt w:val="lowerLetter"/>
      <w:lvlText w:val="(%8)"/>
      <w:lvlJc w:val="left"/>
      <w:pPr>
        <w:ind w:left="3720" w:hanging="360"/>
      </w:pPr>
    </w:lvl>
    <w:lvl w:ilvl="8">
      <w:start w:val="1"/>
      <w:numFmt w:val="taiwaneseCountingThousand"/>
      <w:lvlText w:val="（%9）"/>
      <w:lvlJc w:val="left"/>
      <w:pPr>
        <w:ind w:left="4620" w:hanging="780"/>
      </w:pPr>
    </w:lvl>
  </w:abstractNum>
  <w:abstractNum w:abstractNumId="9">
    <w:nsid w:val="73054993"/>
    <w:multiLevelType w:val="multilevel"/>
    <w:tmpl w:val="948A02AE"/>
    <w:lvl w:ilvl="0">
      <w:numFmt w:val="bullet"/>
      <w:lvlText w:val=""/>
      <w:lvlJc w:val="left"/>
      <w:pPr>
        <w:ind w:left="1471" w:hanging="480"/>
      </w:pPr>
      <w:rPr>
        <w:rFonts w:ascii="Wingdings" w:hAnsi="Wingdings"/>
      </w:rPr>
    </w:lvl>
    <w:lvl w:ilvl="1">
      <w:numFmt w:val="bullet"/>
      <w:lvlText w:val=""/>
      <w:lvlJc w:val="left"/>
      <w:pPr>
        <w:ind w:left="1951" w:hanging="480"/>
      </w:pPr>
      <w:rPr>
        <w:rFonts w:ascii="Wingdings" w:hAnsi="Wingdings"/>
      </w:rPr>
    </w:lvl>
    <w:lvl w:ilvl="2">
      <w:numFmt w:val="bullet"/>
      <w:lvlText w:val=""/>
      <w:lvlJc w:val="left"/>
      <w:pPr>
        <w:ind w:left="2431" w:hanging="480"/>
      </w:pPr>
      <w:rPr>
        <w:rFonts w:ascii="Wingdings" w:hAnsi="Wingdings"/>
      </w:rPr>
    </w:lvl>
    <w:lvl w:ilvl="3">
      <w:numFmt w:val="bullet"/>
      <w:lvlText w:val=""/>
      <w:lvlJc w:val="left"/>
      <w:pPr>
        <w:ind w:left="2911" w:hanging="480"/>
      </w:pPr>
      <w:rPr>
        <w:rFonts w:ascii="Wingdings" w:hAnsi="Wingdings"/>
      </w:rPr>
    </w:lvl>
    <w:lvl w:ilvl="4">
      <w:numFmt w:val="bullet"/>
      <w:lvlText w:val=""/>
      <w:lvlJc w:val="left"/>
      <w:pPr>
        <w:ind w:left="3391" w:hanging="480"/>
      </w:pPr>
      <w:rPr>
        <w:rFonts w:ascii="Wingdings" w:hAnsi="Wingdings"/>
      </w:rPr>
    </w:lvl>
    <w:lvl w:ilvl="5">
      <w:numFmt w:val="bullet"/>
      <w:lvlText w:val=""/>
      <w:lvlJc w:val="left"/>
      <w:pPr>
        <w:ind w:left="3871" w:hanging="480"/>
      </w:pPr>
      <w:rPr>
        <w:rFonts w:ascii="Wingdings" w:hAnsi="Wingdings"/>
      </w:rPr>
    </w:lvl>
    <w:lvl w:ilvl="6">
      <w:numFmt w:val="bullet"/>
      <w:lvlText w:val=""/>
      <w:lvlJc w:val="left"/>
      <w:pPr>
        <w:ind w:left="4351" w:hanging="480"/>
      </w:pPr>
      <w:rPr>
        <w:rFonts w:ascii="Wingdings" w:hAnsi="Wingdings"/>
      </w:rPr>
    </w:lvl>
    <w:lvl w:ilvl="7">
      <w:numFmt w:val="bullet"/>
      <w:lvlText w:val=""/>
      <w:lvlJc w:val="left"/>
      <w:pPr>
        <w:ind w:left="4831" w:hanging="480"/>
      </w:pPr>
      <w:rPr>
        <w:rFonts w:ascii="Wingdings" w:hAnsi="Wingdings"/>
      </w:rPr>
    </w:lvl>
    <w:lvl w:ilvl="8">
      <w:numFmt w:val="bullet"/>
      <w:lvlText w:val=""/>
      <w:lvlJc w:val="left"/>
      <w:pPr>
        <w:ind w:left="5311" w:hanging="480"/>
      </w:pPr>
      <w:rPr>
        <w:rFonts w:ascii="Wingdings" w:hAnsi="Wingdings"/>
      </w:rPr>
    </w:lvl>
  </w:abstractNum>
  <w:num w:numId="1">
    <w:abstractNumId w:val="8"/>
  </w:num>
  <w:num w:numId="2">
    <w:abstractNumId w:val="0"/>
  </w:num>
  <w:num w:numId="3">
    <w:abstractNumId w:val="5"/>
  </w:num>
  <w:num w:numId="4">
    <w:abstractNumId w:val="4"/>
  </w:num>
  <w:num w:numId="5">
    <w:abstractNumId w:val="1"/>
  </w:num>
  <w:num w:numId="6">
    <w:abstractNumId w:val="7"/>
  </w:num>
  <w:num w:numId="7">
    <w:abstractNumId w:val="2"/>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164A2"/>
    <w:rsid w:val="00233E21"/>
    <w:rsid w:val="00B164A2"/>
    <w:rsid w:val="00E220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7"/>
        <o:r id="V:Rule2" type="connector" idref="#AutoShape 14"/>
        <o:r id="V:Rule3"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64A2"/>
    <w:pPr>
      <w:widowControl w:val="0"/>
      <w:suppressAutoHyphens/>
    </w:pPr>
    <w:rPr>
      <w:rFonts w:ascii="Times New Roman" w:hAnsi="Times New Roman"/>
      <w:kern w:val="3"/>
      <w:sz w:val="24"/>
      <w:szCs w:val="24"/>
    </w:rPr>
  </w:style>
  <w:style w:type="paragraph" w:styleId="1">
    <w:name w:val="heading 1"/>
    <w:basedOn w:val="a"/>
    <w:rsid w:val="00B164A2"/>
    <w:pPr>
      <w:widowControl/>
      <w:spacing w:before="100" w:after="100"/>
      <w:outlineLvl w:val="0"/>
    </w:pPr>
    <w:rPr>
      <w:rFonts w:ascii="新細明體" w:hAnsi="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第三標題 字元"/>
    <w:rsid w:val="00B164A2"/>
    <w:rPr>
      <w:rFonts w:eastAsia="標楷體"/>
      <w:b/>
      <w:sz w:val="32"/>
      <w:szCs w:val="32"/>
    </w:rPr>
  </w:style>
  <w:style w:type="paragraph" w:customStyle="1" w:styleId="a4">
    <w:name w:val="第三標題"/>
    <w:basedOn w:val="a"/>
    <w:autoRedefine/>
    <w:rsid w:val="00B164A2"/>
    <w:pPr>
      <w:widowControl/>
      <w:spacing w:before="120"/>
      <w:ind w:firstLine="357"/>
      <w:jc w:val="center"/>
    </w:pPr>
    <w:rPr>
      <w:rFonts w:ascii="Calibri" w:eastAsia="標楷體" w:hAnsi="Calibri"/>
      <w:b/>
      <w:kern w:val="0"/>
      <w:sz w:val="32"/>
      <w:szCs w:val="32"/>
    </w:rPr>
  </w:style>
  <w:style w:type="paragraph" w:customStyle="1" w:styleId="a5">
    <w:name w:val="第二標題內容"/>
    <w:rsid w:val="00B164A2"/>
    <w:pPr>
      <w:suppressAutoHyphens/>
      <w:spacing w:line="276" w:lineRule="auto"/>
      <w:ind w:firstLine="567"/>
      <w:jc w:val="both"/>
    </w:pPr>
    <w:rPr>
      <w:rFonts w:ascii="Times New Roman" w:eastAsia="標楷體" w:hAnsi="Times New Roman"/>
      <w:sz w:val="26"/>
    </w:rPr>
  </w:style>
  <w:style w:type="character" w:customStyle="1" w:styleId="a6">
    <w:name w:val="第二標題內容 字元"/>
    <w:rsid w:val="00B164A2"/>
    <w:rPr>
      <w:rFonts w:ascii="Times New Roman" w:eastAsia="標楷體" w:hAnsi="Times New Roman"/>
      <w:sz w:val="26"/>
      <w:lang w:bidi="ar-SA"/>
    </w:rPr>
  </w:style>
  <w:style w:type="paragraph" w:customStyle="1" w:styleId="a7">
    <w:name w:val="表名稱"/>
    <w:autoRedefine/>
    <w:rsid w:val="00B164A2"/>
    <w:pPr>
      <w:suppressAutoHyphens/>
      <w:snapToGrid w:val="0"/>
      <w:spacing w:before="120" w:after="120" w:line="240" w:lineRule="atLeast"/>
      <w:jc w:val="center"/>
    </w:pPr>
    <w:rPr>
      <w:rFonts w:ascii="Times New Roman" w:eastAsia="標楷體" w:hAnsi="Times New Roman"/>
      <w:color w:val="FF0000"/>
      <w:sz w:val="28"/>
      <w:szCs w:val="26"/>
    </w:rPr>
  </w:style>
  <w:style w:type="character" w:customStyle="1" w:styleId="a8">
    <w:name w:val="表名稱 字元"/>
    <w:rsid w:val="00B164A2"/>
    <w:rPr>
      <w:rFonts w:ascii="Times New Roman" w:eastAsia="標楷體" w:hAnsi="Times New Roman"/>
      <w:color w:val="FF0000"/>
      <w:sz w:val="28"/>
      <w:szCs w:val="26"/>
      <w:lang w:bidi="ar-SA"/>
    </w:rPr>
  </w:style>
  <w:style w:type="paragraph" w:customStyle="1" w:styleId="a9">
    <w:name w:val="第三標題內文"/>
    <w:basedOn w:val="a"/>
    <w:rsid w:val="00B164A2"/>
    <w:pPr>
      <w:spacing w:line="276" w:lineRule="auto"/>
      <w:ind w:left="600" w:firstLine="520"/>
      <w:jc w:val="both"/>
    </w:pPr>
    <w:rPr>
      <w:rFonts w:eastAsia="華康儷楷書"/>
      <w:kern w:val="0"/>
      <w:sz w:val="26"/>
      <w:szCs w:val="20"/>
    </w:rPr>
  </w:style>
  <w:style w:type="character" w:customStyle="1" w:styleId="aa">
    <w:name w:val="第三標題內文 字元"/>
    <w:rsid w:val="00B164A2"/>
    <w:rPr>
      <w:rFonts w:ascii="Times New Roman" w:eastAsia="華康儷楷書" w:hAnsi="Times New Roman" w:cs="Times New Roman"/>
      <w:sz w:val="26"/>
      <w:szCs w:val="20"/>
    </w:rPr>
  </w:style>
  <w:style w:type="paragraph" w:styleId="ab">
    <w:name w:val="footer"/>
    <w:basedOn w:val="a"/>
    <w:rsid w:val="00B164A2"/>
    <w:pPr>
      <w:tabs>
        <w:tab w:val="center" w:pos="4153"/>
        <w:tab w:val="right" w:pos="8306"/>
      </w:tabs>
      <w:snapToGrid w:val="0"/>
    </w:pPr>
    <w:rPr>
      <w:kern w:val="0"/>
      <w:sz w:val="20"/>
      <w:szCs w:val="20"/>
    </w:rPr>
  </w:style>
  <w:style w:type="character" w:customStyle="1" w:styleId="ac">
    <w:name w:val="頁尾 字元"/>
    <w:rsid w:val="00B164A2"/>
    <w:rPr>
      <w:rFonts w:ascii="Times New Roman" w:eastAsia="新細明體" w:hAnsi="Times New Roman" w:cs="Times New Roman"/>
      <w:sz w:val="20"/>
      <w:szCs w:val="20"/>
    </w:rPr>
  </w:style>
  <w:style w:type="paragraph" w:customStyle="1" w:styleId="11-1">
    <w:name w:val="1.1-1.內文"/>
    <w:basedOn w:val="a"/>
    <w:rsid w:val="00B164A2"/>
    <w:pPr>
      <w:snapToGrid w:val="0"/>
      <w:spacing w:line="540" w:lineRule="atLeast"/>
      <w:ind w:left="510"/>
      <w:jc w:val="both"/>
    </w:pPr>
    <w:rPr>
      <w:rFonts w:eastAsia="華康中楷體"/>
      <w:spacing w:val="10"/>
      <w:sz w:val="28"/>
      <w:szCs w:val="20"/>
    </w:rPr>
  </w:style>
  <w:style w:type="paragraph" w:customStyle="1" w:styleId="11">
    <w:name w:val="1.1"/>
    <w:next w:val="a"/>
    <w:rsid w:val="00B164A2"/>
    <w:pPr>
      <w:tabs>
        <w:tab w:val="left" w:pos="910"/>
      </w:tabs>
      <w:suppressAutoHyphens/>
      <w:spacing w:before="120" w:after="120" w:line="480" w:lineRule="exact"/>
      <w:outlineLvl w:val="1"/>
    </w:pPr>
    <w:rPr>
      <w:rFonts w:ascii="Arial" w:eastAsia="華康粗圓體" w:hAnsi="Arial" w:cs="Angsana New"/>
      <w:b/>
      <w:bCs/>
      <w:spacing w:val="16"/>
      <w:sz w:val="28"/>
      <w:szCs w:val="28"/>
      <w:lang w:bidi="th-TH"/>
    </w:rPr>
  </w:style>
  <w:style w:type="character" w:styleId="ad">
    <w:name w:val="Hyperlink"/>
    <w:rsid w:val="00B164A2"/>
    <w:rPr>
      <w:color w:val="0000FF"/>
      <w:u w:val="single"/>
    </w:rPr>
  </w:style>
  <w:style w:type="paragraph" w:styleId="ae">
    <w:name w:val="List Paragraph"/>
    <w:basedOn w:val="a"/>
    <w:rsid w:val="00B164A2"/>
    <w:pPr>
      <w:ind w:left="480"/>
    </w:pPr>
  </w:style>
  <w:style w:type="paragraph" w:styleId="af">
    <w:name w:val="header"/>
    <w:basedOn w:val="a"/>
    <w:rsid w:val="00B164A2"/>
    <w:pPr>
      <w:tabs>
        <w:tab w:val="center" w:pos="4153"/>
        <w:tab w:val="right" w:pos="8306"/>
      </w:tabs>
      <w:snapToGrid w:val="0"/>
    </w:pPr>
    <w:rPr>
      <w:sz w:val="20"/>
      <w:szCs w:val="20"/>
    </w:rPr>
  </w:style>
  <w:style w:type="character" w:customStyle="1" w:styleId="af0">
    <w:name w:val="頁首 字元"/>
    <w:rsid w:val="00B164A2"/>
    <w:rPr>
      <w:rFonts w:ascii="Times New Roman" w:hAnsi="Times New Roman"/>
      <w:kern w:val="3"/>
    </w:rPr>
  </w:style>
  <w:style w:type="paragraph" w:styleId="af1">
    <w:name w:val="Body Text"/>
    <w:basedOn w:val="a"/>
    <w:rsid w:val="00B164A2"/>
    <w:pPr>
      <w:spacing w:after="120"/>
    </w:pPr>
  </w:style>
  <w:style w:type="character" w:customStyle="1" w:styleId="af2">
    <w:name w:val="本文 字元"/>
    <w:rsid w:val="00B164A2"/>
    <w:rPr>
      <w:rFonts w:ascii="Times New Roman" w:hAnsi="Times New Roman"/>
      <w:kern w:val="3"/>
      <w:sz w:val="24"/>
      <w:szCs w:val="24"/>
    </w:rPr>
  </w:style>
  <w:style w:type="paragraph" w:styleId="Web">
    <w:name w:val="Normal (Web)"/>
    <w:basedOn w:val="a"/>
    <w:rsid w:val="00B164A2"/>
    <w:pPr>
      <w:widowControl/>
      <w:spacing w:before="100" w:after="119"/>
    </w:pPr>
    <w:rPr>
      <w:rFonts w:ascii="新細明體" w:hAnsi="新細明體" w:cs="新細明體"/>
      <w:kern w:val="0"/>
      <w:lang w:bidi="ta-IN"/>
    </w:rPr>
  </w:style>
  <w:style w:type="paragraph" w:customStyle="1" w:styleId="Default">
    <w:name w:val="Default"/>
    <w:rsid w:val="00B164A2"/>
    <w:pPr>
      <w:widowControl w:val="0"/>
      <w:suppressAutoHyphens/>
      <w:autoSpaceDE w:val="0"/>
    </w:pPr>
    <w:rPr>
      <w:rFonts w:ascii="標楷體" w:eastAsia="標楷體" w:hAnsi="標楷體" w:cs="標楷體"/>
      <w:color w:val="000000"/>
      <w:sz w:val="24"/>
      <w:szCs w:val="24"/>
    </w:rPr>
  </w:style>
  <w:style w:type="character" w:customStyle="1" w:styleId="10">
    <w:name w:val="標題 1 字元"/>
    <w:rsid w:val="00B164A2"/>
    <w:rPr>
      <w:rFonts w:ascii="新細明體" w:hAnsi="新細明體" w:cs="新細明體"/>
      <w:b/>
      <w:bCs/>
      <w:kern w:val="3"/>
      <w:sz w:val="48"/>
      <w:szCs w:val="48"/>
    </w:rPr>
  </w:style>
  <w:style w:type="character" w:customStyle="1" w:styleId="apple-converted-space">
    <w:name w:val="apple-converted-space"/>
    <w:rsid w:val="00B164A2"/>
  </w:style>
  <w:style w:type="character" w:styleId="af3">
    <w:name w:val="FollowedHyperlink"/>
    <w:rsid w:val="00B164A2"/>
    <w:rPr>
      <w:color w:val="800080"/>
      <w:u w:val="single"/>
    </w:rPr>
  </w:style>
  <w:style w:type="paragraph" w:customStyle="1" w:styleId="30">
    <w:name w:val="標題3本文"/>
    <w:basedOn w:val="a"/>
    <w:rsid w:val="00B164A2"/>
    <w:pPr>
      <w:spacing w:before="240" w:line="420" w:lineRule="exact"/>
      <w:ind w:firstLine="539"/>
      <w:jc w:val="both"/>
    </w:pPr>
    <w:rPr>
      <w:rFonts w:ascii="Arial" w:eastAsia="標楷體" w:hAnsi="Arial"/>
      <w:sz w:val="26"/>
      <w:szCs w:val="20"/>
    </w:rPr>
  </w:style>
  <w:style w:type="paragraph" w:customStyle="1" w:styleId="af4">
    <w:name w:val="(一)"/>
    <w:basedOn w:val="a"/>
    <w:rsid w:val="00B164A2"/>
    <w:pPr>
      <w:tabs>
        <w:tab w:val="left" w:pos="1077"/>
      </w:tabs>
      <w:spacing w:before="240" w:line="420" w:lineRule="exact"/>
      <w:jc w:val="both"/>
    </w:pPr>
    <w:rPr>
      <w:rFonts w:ascii="Arial" w:eastAsia="標楷體" w:hAnsi="Arial"/>
      <w:sz w:val="26"/>
      <w:szCs w:val="20"/>
    </w:rPr>
  </w:style>
  <w:style w:type="character" w:customStyle="1" w:styleId="af5">
    <w:name w:val="(一) 字元 字元"/>
    <w:rsid w:val="00B164A2"/>
    <w:rPr>
      <w:rFonts w:ascii="Arial" w:eastAsia="標楷體" w:hAnsi="Arial"/>
      <w:kern w:val="3"/>
      <w:sz w:val="26"/>
    </w:rPr>
  </w:style>
  <w:style w:type="paragraph" w:customStyle="1" w:styleId="af6">
    <w:name w:val="一"/>
    <w:basedOn w:val="2"/>
    <w:rsid w:val="00B164A2"/>
    <w:pPr>
      <w:tabs>
        <w:tab w:val="left" w:pos="567"/>
        <w:tab w:val="left" w:pos="1430"/>
      </w:tabs>
      <w:spacing w:before="240" w:after="0" w:line="420" w:lineRule="exact"/>
      <w:ind w:left="0"/>
      <w:jc w:val="both"/>
    </w:pPr>
    <w:rPr>
      <w:rFonts w:ascii="Arial" w:eastAsia="標楷體" w:hAnsi="Arial"/>
      <w:sz w:val="26"/>
      <w:szCs w:val="20"/>
    </w:rPr>
  </w:style>
  <w:style w:type="paragraph" w:customStyle="1" w:styleId="af7">
    <w:name w:val="一本文"/>
    <w:basedOn w:val="3"/>
    <w:rsid w:val="00B164A2"/>
    <w:pPr>
      <w:spacing w:before="240" w:after="0" w:line="420" w:lineRule="exact"/>
      <w:ind w:left="567" w:firstLine="0"/>
      <w:jc w:val="both"/>
    </w:pPr>
    <w:rPr>
      <w:rFonts w:ascii="Arial" w:hAnsi="Arial"/>
      <w:sz w:val="26"/>
      <w:szCs w:val="20"/>
    </w:rPr>
  </w:style>
  <w:style w:type="paragraph" w:styleId="3">
    <w:name w:val="Body Text Indent 3"/>
    <w:basedOn w:val="a"/>
    <w:rsid w:val="00B164A2"/>
    <w:pPr>
      <w:numPr>
        <w:numId w:val="1"/>
      </w:numPr>
      <w:spacing w:after="120"/>
    </w:pPr>
    <w:rPr>
      <w:rFonts w:eastAsia="標楷體"/>
      <w:sz w:val="16"/>
      <w:szCs w:val="16"/>
    </w:rPr>
  </w:style>
  <w:style w:type="character" w:customStyle="1" w:styleId="31">
    <w:name w:val="本文縮排 3 字元"/>
    <w:basedOn w:val="a0"/>
    <w:rsid w:val="00B164A2"/>
    <w:rPr>
      <w:rFonts w:ascii="Times New Roman" w:eastAsia="標楷體" w:hAnsi="Times New Roman"/>
      <w:kern w:val="3"/>
      <w:sz w:val="16"/>
      <w:szCs w:val="16"/>
    </w:rPr>
  </w:style>
  <w:style w:type="character" w:customStyle="1" w:styleId="af8">
    <w:name w:val="一本文 字元"/>
    <w:rsid w:val="00B164A2"/>
    <w:rPr>
      <w:rFonts w:ascii="Arial" w:eastAsia="標楷體" w:hAnsi="Arial"/>
      <w:kern w:val="3"/>
      <w:sz w:val="26"/>
    </w:rPr>
  </w:style>
  <w:style w:type="paragraph" w:styleId="2">
    <w:name w:val="Body Text Indent 2"/>
    <w:basedOn w:val="a"/>
    <w:rsid w:val="00B164A2"/>
    <w:pPr>
      <w:spacing w:after="120" w:line="480" w:lineRule="auto"/>
      <w:ind w:left="480"/>
    </w:pPr>
  </w:style>
  <w:style w:type="character" w:customStyle="1" w:styleId="20">
    <w:name w:val="本文縮排 2 字元"/>
    <w:basedOn w:val="a0"/>
    <w:rsid w:val="00B164A2"/>
    <w:rPr>
      <w:rFonts w:ascii="Times New Roman" w:hAnsi="Times New Roman"/>
      <w:kern w:val="3"/>
      <w:sz w:val="24"/>
      <w:szCs w:val="24"/>
    </w:rPr>
  </w:style>
  <w:style w:type="character" w:styleId="af9">
    <w:name w:val="Emphasis"/>
    <w:basedOn w:val="a0"/>
    <w:rsid w:val="00B164A2"/>
    <w:rPr>
      <w:i/>
      <w:iCs/>
    </w:rPr>
  </w:style>
  <w:style w:type="character" w:styleId="afa">
    <w:name w:val="Strong"/>
    <w:basedOn w:val="a0"/>
    <w:rsid w:val="00B164A2"/>
    <w:rPr>
      <w:b/>
      <w:bCs/>
    </w:rPr>
  </w:style>
  <w:style w:type="paragraph" w:customStyle="1" w:styleId="B1">
    <w:name w:val="B(1)"/>
    <w:basedOn w:val="a"/>
    <w:rsid w:val="00B164A2"/>
    <w:pPr>
      <w:spacing w:line="500" w:lineRule="exact"/>
      <w:ind w:left="1469" w:hanging="335"/>
      <w:jc w:val="both"/>
    </w:pPr>
    <w:rPr>
      <w:rFonts w:eastAsia="標楷體"/>
      <w:sz w:val="26"/>
      <w:szCs w:val="20"/>
    </w:rPr>
  </w:style>
  <w:style w:type="numbering" w:customStyle="1" w:styleId="LFO4">
    <w:name w:val="LFO4"/>
    <w:basedOn w:val="a2"/>
    <w:rsid w:val="00B164A2"/>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何季樺</dc:creator>
  <cp:lastModifiedBy>Cool</cp:lastModifiedBy>
  <cp:revision>2</cp:revision>
  <cp:lastPrinted>2017-09-06T02:24:00Z</cp:lastPrinted>
  <dcterms:created xsi:type="dcterms:W3CDTF">2018-10-06T02:18:00Z</dcterms:created>
  <dcterms:modified xsi:type="dcterms:W3CDTF">2018-10-06T02:18:00Z</dcterms:modified>
</cp:coreProperties>
</file>