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74" w:rsidRPr="002E1AB2" w:rsidRDefault="004D5535" w:rsidP="00184028">
      <w:pPr>
        <w:spacing w:line="54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proofErr w:type="gramStart"/>
      <w:r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106</w:t>
      </w:r>
      <w:proofErr w:type="gramEnd"/>
      <w:r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年度</w:t>
      </w:r>
      <w:r w:rsidR="00636AFE"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國立臺灣圖書館協助學校</w:t>
      </w:r>
      <w:bookmarkStart w:id="0" w:name="_GoBack"/>
      <w:r w:rsidR="00184028"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發展</w:t>
      </w:r>
      <w:r w:rsidR="00636AFE"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鄉土教育課程計畫</w:t>
      </w:r>
      <w:bookmarkEnd w:id="0"/>
    </w:p>
    <w:p w:rsidR="00DB3792" w:rsidRPr="006E15E0" w:rsidRDefault="000B798C" w:rsidP="00D30D08">
      <w:pPr>
        <w:spacing w:beforeLines="100" w:before="360" w:line="0" w:lineRule="atLeast"/>
        <w:rPr>
          <w:rFonts w:ascii="標楷體" w:eastAsia="標楷體" w:hAnsi="標楷體"/>
          <w:b/>
          <w:sz w:val="36"/>
          <w:szCs w:val="36"/>
        </w:rPr>
      </w:pPr>
      <w:r w:rsidRPr="006E15E0">
        <w:rPr>
          <w:rFonts w:ascii="標楷體" w:eastAsia="標楷體" w:hAnsi="標楷體" w:hint="eastAsia"/>
          <w:b/>
          <w:sz w:val="36"/>
          <w:szCs w:val="36"/>
        </w:rPr>
        <w:t>壹</w:t>
      </w:r>
      <w:r w:rsidR="00B63C65" w:rsidRPr="006E15E0">
        <w:rPr>
          <w:rFonts w:ascii="標楷體" w:eastAsia="標楷體" w:hAnsi="標楷體" w:hint="eastAsia"/>
          <w:b/>
          <w:sz w:val="36"/>
          <w:szCs w:val="36"/>
        </w:rPr>
        <w:t>、</w:t>
      </w:r>
      <w:r w:rsidR="00184028" w:rsidRPr="006E15E0">
        <w:rPr>
          <w:rFonts w:ascii="標楷體" w:eastAsia="標楷體" w:hAnsi="標楷體" w:cs="Calibri"/>
          <w:b/>
          <w:sz w:val="36"/>
          <w:szCs w:val="36"/>
        </w:rPr>
        <w:t>計畫源起</w:t>
      </w:r>
    </w:p>
    <w:p w:rsidR="00184028" w:rsidRPr="00153B2E" w:rsidRDefault="00B63C65" w:rsidP="001E6F53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政府</w:t>
      </w:r>
      <w:r w:rsidR="00153B2E" w:rsidRPr="00153B2E">
        <w:rPr>
          <w:rFonts w:ascii="Times New Roman" w:eastAsia="標楷體" w:hAnsi="Times New Roman" w:cs="Times New Roman"/>
          <w:sz w:val="28"/>
          <w:szCs w:val="28"/>
        </w:rPr>
        <w:t>為推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動十二年國民基本教育，已於</w:t>
      </w:r>
      <w:r w:rsidR="00153B2E" w:rsidRPr="00153B2E">
        <w:rPr>
          <w:rFonts w:ascii="Times New Roman" w:eastAsia="標楷體" w:hAnsi="Times New Roman" w:cs="Times New Roman"/>
          <w:sz w:val="28"/>
          <w:szCs w:val="28"/>
        </w:rPr>
        <w:t>民國</w:t>
      </w:r>
      <w:r w:rsidRPr="00153B2E">
        <w:rPr>
          <w:rFonts w:ascii="Times New Roman" w:eastAsia="標楷體" w:hAnsi="Times New Roman" w:cs="Times New Roman"/>
          <w:sz w:val="28"/>
          <w:szCs w:val="28"/>
        </w:rPr>
        <w:t>103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年</w:t>
      </w:r>
      <w:r w:rsidRPr="00153B2E">
        <w:rPr>
          <w:rFonts w:ascii="Times New Roman" w:eastAsia="標楷體" w:hAnsi="Times New Roman" w:cs="Times New Roman"/>
          <w:sz w:val="28"/>
          <w:szCs w:val="28"/>
        </w:rPr>
        <w:t>11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月</w:t>
      </w:r>
      <w:r w:rsidRPr="00153B2E">
        <w:rPr>
          <w:rFonts w:ascii="Times New Roman" w:eastAsia="標楷體" w:hAnsi="Times New Roman" w:cs="Times New Roman"/>
          <w:sz w:val="28"/>
          <w:szCs w:val="28"/>
        </w:rPr>
        <w:t>28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日公布十二年國民基本教育課程綱要總綱，並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預計</w:t>
      </w:r>
      <w:r w:rsidR="00153B2E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7302B3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="00153B2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153B2E" w:rsidRPr="00153B2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度起</w:t>
      </w:r>
      <w:r w:rsidR="00153B2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53B2E" w:rsidRPr="00153B2E">
        <w:rPr>
          <w:rFonts w:ascii="標楷體" w:eastAsia="標楷體" w:hAnsi="標楷體" w:cs="DFKaiShu-SB-Estd-BF" w:hint="eastAsia"/>
          <w:kern w:val="0"/>
          <w:sz w:val="28"/>
          <w:szCs w:val="28"/>
        </w:rPr>
        <w:t>依照不同教育階段，逐年實施</w:t>
      </w:r>
      <w:r w:rsidRPr="00153B2E">
        <w:rPr>
          <w:rFonts w:ascii="標楷體" w:eastAsia="標楷體" w:hAnsi="標楷體" w:cs="Times New Roman"/>
          <w:sz w:val="28"/>
          <w:szCs w:val="28"/>
        </w:rPr>
        <w:t>。</w:t>
      </w:r>
      <w:r w:rsidR="00732DC1">
        <w:rPr>
          <w:rFonts w:ascii="標楷體" w:eastAsia="標楷體" w:hAnsi="標楷體" w:cs="Times New Roman" w:hint="eastAsia"/>
          <w:sz w:val="28"/>
          <w:szCs w:val="28"/>
        </w:rPr>
        <w:t>該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課程</w:t>
      </w:r>
      <w:r w:rsidR="00D30D08">
        <w:rPr>
          <w:rFonts w:ascii="Times New Roman" w:eastAsia="標楷體" w:hAnsi="Times New Roman" w:cs="Times New Roman" w:hint="eastAsia"/>
          <w:kern w:val="0"/>
          <w:sz w:val="28"/>
          <w:szCs w:val="28"/>
        </w:rPr>
        <w:t>總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綱</w:t>
      </w:r>
      <w:r w:rsidR="00732D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強調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以「成就每一個孩子</w:t>
      </w:r>
      <w:proofErr w:type="gramStart"/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—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適性揚才</w:t>
      </w:r>
      <w:proofErr w:type="gramEnd"/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、終身學習」為願景，</w:t>
      </w:r>
      <w:r w:rsidR="00732D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必須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兼顧個別</w:t>
      </w:r>
      <w:r w:rsidR="00EC49DB">
        <w:rPr>
          <w:rFonts w:ascii="Times New Roman" w:eastAsia="標楷體" w:hAnsi="Times New Roman" w:cs="Times New Roman" w:hint="eastAsia"/>
          <w:kern w:val="0"/>
          <w:sz w:val="28"/>
          <w:szCs w:val="28"/>
        </w:rPr>
        <w:t>性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特殊需求、尊重多元文化與族群差異，透過</w:t>
      </w:r>
      <w:proofErr w:type="gramStart"/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適</w:t>
      </w:r>
      <w:proofErr w:type="gramEnd"/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性教育，提升學生學習的渴望與創新的勇氣，成為具有社會適應力與應變力的終身學習者。</w:t>
      </w:r>
    </w:p>
    <w:p w:rsidR="006E147F" w:rsidRPr="006E147F" w:rsidRDefault="00732DC1" w:rsidP="001E6F53">
      <w:pPr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依該課程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綱要</w:t>
      </w:r>
      <w:r>
        <w:rPr>
          <w:rFonts w:ascii="Times New Roman" w:eastAsia="標楷體" w:hAnsi="Times New Roman" w:cs="Times New Roman" w:hint="eastAsia"/>
          <w:sz w:val="28"/>
          <w:szCs w:val="28"/>
        </w:rPr>
        <w:t>總綱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>
        <w:rPr>
          <w:rFonts w:ascii="Times New Roman" w:eastAsia="標楷體" w:hAnsi="Times New Roman" w:cs="Times New Roman" w:hint="eastAsia"/>
          <w:sz w:val="28"/>
          <w:szCs w:val="28"/>
        </w:rPr>
        <w:t>規定，國民小學與國民中學課程區分為「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部定課程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」與「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校訂</w:t>
      </w:r>
      <w:r>
        <w:rPr>
          <w:rFonts w:ascii="Times New Roman" w:eastAsia="標楷體" w:hAnsi="Times New Roman" w:cs="Times New Roman" w:hint="eastAsia"/>
          <w:sz w:val="28"/>
          <w:szCs w:val="28"/>
        </w:rPr>
        <w:t>課程」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二類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部定課程</w:t>
      </w:r>
      <w:proofErr w:type="gramEnd"/>
      <w:r w:rsidR="006E147F">
        <w:rPr>
          <w:rFonts w:ascii="Times New Roman" w:eastAsia="標楷體" w:hAnsi="Times New Roman" w:cs="Times New Roman" w:hint="eastAsia"/>
          <w:sz w:val="28"/>
          <w:szCs w:val="28"/>
        </w:rPr>
        <w:t>即「領域學習課程」，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校訂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課程即「彈性學習課程」。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彈性學習課程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係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由學校自行規劃辦理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全校性、</w:t>
      </w:r>
      <w:proofErr w:type="gramStart"/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全年級或班群</w:t>
      </w:r>
      <w:proofErr w:type="gramEnd"/>
      <w:r w:rsidR="006E147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學習活動，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提升學生學習興趣並鼓勵適性發展，落實學校本位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特色課程。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在高級中等學校方面，課程區分為「</w:t>
      </w:r>
      <w:proofErr w:type="gramStart"/>
      <w:r w:rsidR="006E147F">
        <w:rPr>
          <w:rFonts w:ascii="Times New Roman" w:eastAsia="標楷體" w:hAnsi="Times New Roman" w:cs="Times New Roman" w:hint="eastAsia"/>
          <w:sz w:val="28"/>
          <w:szCs w:val="28"/>
        </w:rPr>
        <w:t>部定必修</w:t>
      </w:r>
      <w:proofErr w:type="gramEnd"/>
      <w:r w:rsidR="006E147F">
        <w:rPr>
          <w:rFonts w:ascii="Times New Roman" w:eastAsia="標楷體" w:hAnsi="Times New Roman" w:cs="Times New Roman" w:hint="eastAsia"/>
          <w:sz w:val="28"/>
          <w:szCs w:val="28"/>
        </w:rPr>
        <w:t>」與「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校訂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必修與選修」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二類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，其中亦強調學校本位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與特色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課程的規劃與實施。</w:t>
      </w:r>
    </w:p>
    <w:p w:rsidR="00C52CB0" w:rsidRPr="00153B2E" w:rsidRDefault="006E147F" w:rsidP="001E6F53">
      <w:pPr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所謂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18438B" w:rsidRPr="00153B2E">
        <w:rPr>
          <w:rFonts w:ascii="Times New Roman" w:eastAsia="標楷體" w:hAnsi="Times New Roman" w:cs="Times New Roman"/>
          <w:sz w:val="28"/>
          <w:szCs w:val="28"/>
        </w:rPr>
        <w:t>校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本位或特色</w:t>
      </w:r>
      <w:r w:rsidR="0018438B" w:rsidRPr="00153B2E">
        <w:rPr>
          <w:rFonts w:ascii="Times New Roman" w:eastAsia="標楷體" w:hAnsi="Times New Roman" w:cs="Times New Roman"/>
          <w:sz w:val="28"/>
          <w:szCs w:val="28"/>
        </w:rPr>
        <w:t>課程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，係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以學校的教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育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理念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學生需要為核心，以學校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所處環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境及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擁有的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各類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資源為基礎，並考量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師資、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社區特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性、民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眾期望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及未來生活之需要，</w:t>
      </w:r>
      <w:proofErr w:type="gramStart"/>
      <w:r w:rsidR="00D30D08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符應</w:t>
      </w:r>
      <w:proofErr w:type="gramEnd"/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中央及地方主管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教育行政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機關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法令與規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定下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，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所規劃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、設計、實施的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。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其目的在因應學生與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各地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區的差異，發展學校特色，充分開展學生的潛能。</w:t>
      </w:r>
    </w:p>
    <w:p w:rsidR="00184028" w:rsidRPr="00153B2E" w:rsidRDefault="00C52CB0" w:rsidP="001E6F53">
      <w:pPr>
        <w:spacing w:line="500" w:lineRule="exact"/>
        <w:ind w:firstLineChars="200" w:firstLine="560"/>
        <w:rPr>
          <w:rFonts w:ascii="Times New Roman" w:eastAsia="標楷體" w:hAnsi="Times New Roman" w:cs="Times New Roman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國立臺灣圖書館</w:t>
      </w:r>
      <w:r w:rsidRPr="00153B2E">
        <w:rPr>
          <w:rFonts w:ascii="Times New Roman" w:eastAsia="標楷體" w:hAnsi="Times New Roman" w:cs="Times New Roman"/>
          <w:sz w:val="28"/>
          <w:szCs w:val="28"/>
        </w:rPr>
        <w:t>(</w:t>
      </w:r>
      <w:r w:rsidRPr="00153B2E">
        <w:rPr>
          <w:rFonts w:ascii="Times New Roman" w:eastAsia="標楷體" w:hAnsi="Times New Roman" w:cs="Times New Roman"/>
          <w:sz w:val="28"/>
          <w:szCs w:val="28"/>
        </w:rPr>
        <w:t>以下簡稱本館</w:t>
      </w:r>
      <w:r w:rsidRPr="00153B2E">
        <w:rPr>
          <w:rFonts w:ascii="Times New Roman" w:eastAsia="標楷體" w:hAnsi="Times New Roman" w:cs="Times New Roman"/>
          <w:sz w:val="28"/>
          <w:szCs w:val="28"/>
        </w:rPr>
        <w:t>)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前身係日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本殖民統治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時期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設立的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「臺灣總督府圖書館」，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除接收該館的館藏之外，亦接收該時期「南方資料館」的珍貴館藏，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擁有最豐富的臺灣文獻資料，長期以來成為研究臺灣歷史、文化、政治、經濟等各領域的知識寶庫。本館</w:t>
      </w:r>
      <w:proofErr w:type="gramStart"/>
      <w:r w:rsidRPr="00153B2E">
        <w:rPr>
          <w:rFonts w:ascii="Times New Roman" w:eastAsia="標楷體" w:hAnsi="Times New Roman" w:cs="Times New Roman"/>
          <w:sz w:val="28"/>
          <w:szCs w:val="28"/>
        </w:rPr>
        <w:t>館</w:t>
      </w:r>
      <w:proofErr w:type="gramEnd"/>
      <w:r w:rsidRPr="00153B2E">
        <w:rPr>
          <w:rFonts w:ascii="Times New Roman" w:eastAsia="標楷體" w:hAnsi="Times New Roman" w:cs="Times New Roman"/>
          <w:sz w:val="28"/>
          <w:szCs w:val="28"/>
        </w:rPr>
        <w:t>藏圖書資料已逾</w:t>
      </w:r>
      <w:r w:rsidRPr="00153B2E">
        <w:rPr>
          <w:rFonts w:ascii="Times New Roman" w:eastAsia="標楷體" w:hAnsi="Times New Roman" w:cs="Times New Roman"/>
          <w:sz w:val="28"/>
          <w:szCs w:val="28"/>
        </w:rPr>
        <w:t>180</w:t>
      </w:r>
      <w:r w:rsidRPr="00153B2E">
        <w:rPr>
          <w:rFonts w:ascii="Times New Roman" w:eastAsia="標楷體" w:hAnsi="Times New Roman" w:cs="Times New Roman"/>
          <w:sz w:val="28"/>
          <w:szCs w:val="28"/>
        </w:rPr>
        <w:t>萬冊，並於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民國</w:t>
      </w:r>
      <w:r w:rsidRPr="00153B2E">
        <w:rPr>
          <w:rFonts w:ascii="Times New Roman" w:eastAsia="標楷體" w:hAnsi="Times New Roman" w:cs="Times New Roman"/>
          <w:sz w:val="28"/>
          <w:szCs w:val="28"/>
        </w:rPr>
        <w:t>96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年</w:t>
      </w:r>
      <w:r w:rsidRPr="00153B2E">
        <w:rPr>
          <w:rFonts w:ascii="Times New Roman" w:eastAsia="標楷體" w:hAnsi="Times New Roman" w:cs="Times New Roman"/>
          <w:sz w:val="28"/>
          <w:szCs w:val="28"/>
        </w:rPr>
        <w:t>3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月成立「臺灣學研究中心」，以加強行銷與推廣臺灣學研究。本館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又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配合政府推動十二年國民基本教育，</w:t>
      </w:r>
      <w:r w:rsidR="001E6F53" w:rsidRPr="001E6F53">
        <w:rPr>
          <w:rFonts w:ascii="Times New Roman" w:eastAsia="標楷體" w:hAnsi="Times New Roman" w:cs="Times New Roman" w:hint="eastAsia"/>
          <w:sz w:val="28"/>
          <w:szCs w:val="28"/>
        </w:rPr>
        <w:t>亟思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運用豐富的館藏資源與專業人力，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積極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協助學校發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展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多元適切的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校本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或特色課程。</w:t>
      </w:r>
      <w:proofErr w:type="gramStart"/>
      <w:r w:rsidR="00830599">
        <w:rPr>
          <w:rFonts w:ascii="Times New Roman" w:eastAsia="標楷體" w:hAnsi="Times New Roman" w:cs="Times New Roman" w:hint="eastAsia"/>
          <w:sz w:val="28"/>
          <w:szCs w:val="28"/>
        </w:rPr>
        <w:t>爰</w:t>
      </w:r>
      <w:proofErr w:type="gramEnd"/>
      <w:r w:rsidR="00830599">
        <w:rPr>
          <w:rFonts w:ascii="Times New Roman" w:eastAsia="標楷體" w:hAnsi="Times New Roman" w:cs="Times New Roman" w:hint="eastAsia"/>
          <w:sz w:val="28"/>
          <w:szCs w:val="28"/>
        </w:rPr>
        <w:t>擬定本計畫</w:t>
      </w:r>
      <w:r w:rsidRPr="00153B2E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="009A52EF">
        <w:rPr>
          <w:rFonts w:ascii="Times New Roman" w:eastAsia="標楷體" w:hAnsi="Times New Roman" w:cs="Times New Roman" w:hint="eastAsia"/>
          <w:sz w:val="28"/>
          <w:szCs w:val="28"/>
        </w:rPr>
        <w:t>俾</w:t>
      </w:r>
      <w:proofErr w:type="gramEnd"/>
      <w:r w:rsidRPr="00153B2E">
        <w:rPr>
          <w:rFonts w:ascii="Times New Roman" w:eastAsia="標楷體" w:hAnsi="Times New Roman" w:cs="Times New Roman"/>
          <w:sz w:val="28"/>
          <w:szCs w:val="28"/>
        </w:rPr>
        <w:t>利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協助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學校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進行本位或特色</w:t>
      </w:r>
      <w:r w:rsidRPr="00153B2E">
        <w:rPr>
          <w:rFonts w:ascii="Times New Roman" w:eastAsia="標楷體" w:hAnsi="Times New Roman" w:cs="Times New Roman"/>
          <w:sz w:val="28"/>
          <w:szCs w:val="28"/>
        </w:rPr>
        <w:t>課程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8438B" w:rsidRPr="00153B2E">
        <w:rPr>
          <w:rFonts w:ascii="Times New Roman" w:eastAsia="標楷體" w:hAnsi="Times New Roman" w:cs="Times New Roman"/>
          <w:sz w:val="28"/>
          <w:szCs w:val="28"/>
        </w:rPr>
        <w:t>發展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與實施</w:t>
      </w:r>
      <w:r w:rsidRPr="00153B2E">
        <w:rPr>
          <w:rFonts w:ascii="Times New Roman" w:eastAsia="標楷體" w:hAnsi="Times New Roman" w:cs="Times New Roman"/>
          <w:sz w:val="28"/>
          <w:szCs w:val="28"/>
        </w:rPr>
        <w:t>，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充分利用館藏資源，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進而引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導師生對臺灣有進一步的認識，激發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學生自主學習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153B2E">
        <w:rPr>
          <w:rFonts w:ascii="Times New Roman" w:eastAsia="標楷體" w:hAnsi="Times New Roman" w:cs="Times New Roman"/>
          <w:sz w:val="28"/>
          <w:szCs w:val="28"/>
        </w:rPr>
        <w:t>能力。</w:t>
      </w:r>
    </w:p>
    <w:p w:rsidR="00184028" w:rsidRPr="006E15E0" w:rsidRDefault="000B798C" w:rsidP="006E15E0">
      <w:pPr>
        <w:spacing w:beforeLines="100" w:before="360" w:line="480" w:lineRule="exact"/>
        <w:rPr>
          <w:rFonts w:ascii="Times New Roman" w:eastAsia="標楷體" w:hAnsi="Times New Roman" w:cs="Times New Roman"/>
          <w:b/>
          <w:sz w:val="36"/>
          <w:szCs w:val="36"/>
        </w:rPr>
      </w:pPr>
      <w:r w:rsidRPr="006E15E0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貳</w:t>
      </w:r>
      <w:r w:rsidR="00B63C65" w:rsidRPr="006E15E0">
        <w:rPr>
          <w:rFonts w:ascii="Times New Roman" w:eastAsia="標楷體" w:hAnsi="Times New Roman" w:cs="Times New Roman"/>
          <w:b/>
          <w:sz w:val="36"/>
          <w:szCs w:val="36"/>
        </w:rPr>
        <w:t>、</w:t>
      </w:r>
      <w:r w:rsidR="00184028" w:rsidRPr="006E15E0">
        <w:rPr>
          <w:rFonts w:ascii="Times New Roman" w:eastAsia="標楷體" w:hAnsi="Times New Roman" w:cs="Times New Roman"/>
          <w:b/>
          <w:sz w:val="36"/>
          <w:szCs w:val="36"/>
        </w:rPr>
        <w:t>預期目標</w:t>
      </w:r>
    </w:p>
    <w:p w:rsidR="00C52CB0" w:rsidRPr="00153B2E" w:rsidRDefault="000B798C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C4C30">
        <w:rPr>
          <w:rFonts w:ascii="Times New Roman" w:eastAsia="標楷體" w:hAnsi="Times New Roman" w:cs="Times New Roman"/>
          <w:sz w:val="28"/>
          <w:szCs w:val="28"/>
        </w:rPr>
        <w:t>一、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配合十二年國教課程綱要的實施，協助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學校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發展校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訂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2CB0" w:rsidRPr="00153B2E" w:rsidRDefault="00C52CB0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二</w:t>
      </w:r>
      <w:r w:rsidR="000B798C" w:rsidRPr="008C4C30">
        <w:rPr>
          <w:rFonts w:ascii="Times New Roman" w:eastAsia="標楷體" w:hAnsi="Times New Roman" w:cs="Times New Roman"/>
          <w:sz w:val="28"/>
          <w:szCs w:val="28"/>
        </w:rPr>
        <w:t>、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增進</w:t>
      </w:r>
      <w:r w:rsidR="00D02D9D" w:rsidRPr="00153B2E">
        <w:rPr>
          <w:rFonts w:ascii="Times New Roman" w:eastAsia="標楷體" w:hAnsi="Times New Roman" w:cs="Times New Roman"/>
          <w:sz w:val="28"/>
          <w:szCs w:val="28"/>
        </w:rPr>
        <w:t>教師運用</w:t>
      </w:r>
      <w:r w:rsidR="001A69A6">
        <w:rPr>
          <w:rFonts w:ascii="Times New Roman" w:eastAsia="標楷體" w:hAnsi="Times New Roman" w:cs="Times New Roman" w:hint="eastAsia"/>
          <w:sz w:val="28"/>
          <w:szCs w:val="28"/>
        </w:rPr>
        <w:t>本館</w:t>
      </w:r>
      <w:proofErr w:type="gramStart"/>
      <w:r w:rsidR="00D02D9D" w:rsidRPr="00153B2E">
        <w:rPr>
          <w:rFonts w:ascii="Times New Roman" w:eastAsia="標楷體" w:hAnsi="Times New Roman" w:cs="Times New Roman"/>
          <w:sz w:val="28"/>
          <w:szCs w:val="28"/>
        </w:rPr>
        <w:t>館</w:t>
      </w:r>
      <w:proofErr w:type="gramEnd"/>
      <w:r w:rsidR="001A69A6">
        <w:rPr>
          <w:rFonts w:ascii="Times New Roman" w:eastAsia="標楷體" w:hAnsi="Times New Roman" w:cs="Times New Roman" w:hint="eastAsia"/>
          <w:sz w:val="28"/>
          <w:szCs w:val="28"/>
        </w:rPr>
        <w:t>藏資源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能力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D02D9D" w:rsidRPr="00153B2E">
        <w:rPr>
          <w:rFonts w:ascii="Times New Roman" w:eastAsia="標楷體" w:hAnsi="Times New Roman" w:cs="Times New Roman"/>
          <w:sz w:val="28"/>
          <w:szCs w:val="28"/>
        </w:rPr>
        <w:t>鄉土教材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研發</w:t>
      </w:r>
      <w:r w:rsidR="001A69A6">
        <w:rPr>
          <w:rFonts w:ascii="Times New Roman" w:eastAsia="標楷體" w:hAnsi="Times New Roman" w:cs="Times New Roman" w:hint="eastAsia"/>
          <w:sz w:val="28"/>
          <w:szCs w:val="28"/>
        </w:rPr>
        <w:t>動能</w:t>
      </w:r>
      <w:r w:rsidR="000B798C"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2CB0" w:rsidRPr="00153B2E" w:rsidRDefault="000B798C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三</w:t>
      </w:r>
      <w:r w:rsidRPr="008C4C30">
        <w:rPr>
          <w:rFonts w:ascii="Times New Roman" w:eastAsia="標楷體" w:hAnsi="Times New Roman" w:cs="Times New Roman"/>
          <w:sz w:val="28"/>
          <w:szCs w:val="28"/>
        </w:rPr>
        <w:t>、</w:t>
      </w:r>
      <w:r w:rsidR="008C4C30" w:rsidRPr="008C4C30"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學生熱愛鄉土情操，正確認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識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臺灣，培養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多元能力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B798C" w:rsidRPr="00153B2E" w:rsidRDefault="000B798C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四</w:t>
      </w:r>
      <w:r w:rsidRPr="008C4C30">
        <w:rPr>
          <w:rFonts w:ascii="Times New Roman" w:eastAsia="標楷體" w:hAnsi="Times New Roman" w:cs="Times New Roman"/>
          <w:sz w:val="28"/>
          <w:szCs w:val="28"/>
        </w:rPr>
        <w:t>、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充分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轉化運用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館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特色館藏，支援教師教學與學生學習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84028" w:rsidRPr="006E15E0" w:rsidRDefault="000B798C" w:rsidP="006E15E0">
      <w:pPr>
        <w:spacing w:beforeLines="100" w:before="360" w:line="480" w:lineRule="exact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6E15E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參</w:t>
      </w:r>
      <w:r w:rsidR="00B63C65" w:rsidRPr="006E15E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、</w:t>
      </w:r>
      <w:r w:rsidR="001F6C2E" w:rsidRPr="006E15E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計畫</w:t>
      </w:r>
      <w:r w:rsidR="001A69A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內容與辦理方式</w:t>
      </w:r>
    </w:p>
    <w:p w:rsidR="00CB3DE9" w:rsidRPr="00CB3DE9" w:rsidRDefault="00CB3DE9" w:rsidP="005B7D26">
      <w:pPr>
        <w:spacing w:line="50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為逐步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落實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上述目標</w:t>
      </w:r>
      <w:r w:rsidR="006E15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CB3D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本計畫區分為以下三項子計畫。</w:t>
      </w:r>
    </w:p>
    <w:p w:rsidR="00D76F39" w:rsidRPr="006E15E0" w:rsidRDefault="00D76F39" w:rsidP="006E15E0">
      <w:pPr>
        <w:spacing w:beforeLines="100" w:before="360" w:line="48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一、</w:t>
      </w:r>
      <w:r w:rsidR="0085201C"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臺灣文史教學研習</w:t>
      </w:r>
      <w:r w:rsidR="00D02D9D"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計畫</w:t>
      </w:r>
    </w:p>
    <w:p w:rsidR="00B04968" w:rsidRPr="00153B2E" w:rsidRDefault="00CA192B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</w:t>
      </w:r>
      <w:proofErr w:type="gramEnd"/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理念</w:t>
      </w:r>
    </w:p>
    <w:p w:rsidR="00B04968" w:rsidRPr="00153B2E" w:rsidRDefault="00B04968" w:rsidP="005B7D26">
      <w:pPr>
        <w:spacing w:line="500" w:lineRule="exact"/>
        <w:ind w:leftChars="180" w:left="43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本館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臺灣學研究中心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長期以豐富的臺灣學特色館藏支援臺灣史課程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的規劃與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教學，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為擴大服務對象，本館自</w:t>
      </w:r>
      <w:proofErr w:type="gramStart"/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proofErr w:type="gramEnd"/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度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開始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辦理「臺灣文史教學研習」活動，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廣受教師期待與好評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。為持續推廣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運用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臺灣學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特色館藏，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協助各級學校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教師發展鄉土教育及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校本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特色課程，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以及</w:t>
      </w:r>
      <w:r w:rsidR="003F592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考量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地區資源分配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的均衡性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，提升推廣效能，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將持續於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北、中、南共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場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3F592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「臺灣文史教學研習」活動。</w:t>
      </w:r>
    </w:p>
    <w:p w:rsidR="00331B3A" w:rsidRPr="00153B2E" w:rsidRDefault="00331B3A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二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  <w:r w:rsidR="008120F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計畫之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實施</w:t>
      </w:r>
    </w:p>
    <w:p w:rsidR="00331B3A" w:rsidRPr="009A52EF" w:rsidRDefault="00331B3A" w:rsidP="005B7D26">
      <w:pPr>
        <w:spacing w:line="500" w:lineRule="exact"/>
        <w:ind w:leftChars="186" w:left="446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1.</w:t>
      </w:r>
      <w:r w:rsidR="00916AD1"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辦理方式：</w:t>
      </w:r>
    </w:p>
    <w:p w:rsidR="001B0DE6" w:rsidRPr="00153B2E" w:rsidRDefault="001B0DE6" w:rsidP="005B7D26">
      <w:pPr>
        <w:spacing w:line="500" w:lineRule="exact"/>
        <w:ind w:leftChars="268" w:left="951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(1)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本研習活動各場次名額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60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名，一律</w:t>
      </w:r>
      <w:proofErr w:type="gramStart"/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採線上</w:t>
      </w:r>
      <w:proofErr w:type="gramEnd"/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審核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方式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，以全國國小以上各級學校教師、公共圖書館館員為優先，文史工作者及對本</w:t>
      </w:r>
      <w:r w:rsidR="00826A42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有興趣的民眾次之，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有意願參加者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請上本館網頁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報名</w:t>
      </w:r>
      <w:r w:rsidR="00826A42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，網址為</w:t>
      </w:r>
      <w:r w:rsidR="00EC49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EF2A8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http://www.ntl.edu.tw/sp.asp?xdURL=onlinesign_RWD/onlinesign.asp&amp;mp=1&amp;topicid=27&amp;pagesize=10&amp;nowpage=1</w:t>
      </w:r>
      <w:r w:rsidR="00EF2A8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331B3A" w:rsidRPr="00153B2E" w:rsidRDefault="00331B3A" w:rsidP="005B7D26">
      <w:pPr>
        <w:spacing w:line="500" w:lineRule="exact"/>
        <w:ind w:leftChars="268" w:left="951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1B0DE6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本研習活動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之計畫將另行</w:t>
      </w:r>
      <w:r w:rsidR="003F592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函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知各縣市政府教育局、輔導團及歷史學科中心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廣為宣傳。報名期間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19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起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A5E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止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，額滿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即停止報名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331B3A" w:rsidRPr="00153B2E" w:rsidRDefault="00331B3A" w:rsidP="005B7D26">
      <w:pPr>
        <w:spacing w:line="500" w:lineRule="exact"/>
        <w:ind w:leftChars="268" w:left="951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1B0DE6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各場次學員全程參與本活動者，核</w:t>
      </w:r>
      <w:r w:rsidR="00EC49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予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研習時數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小時。</w:t>
      </w:r>
    </w:p>
    <w:p w:rsidR="00B04968" w:rsidRPr="009A52EF" w:rsidRDefault="001B0DE6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</w:t>
      </w:r>
      <w:r w:rsidR="00331B3A"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.</w:t>
      </w:r>
      <w:r w:rsidR="00B04968"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研習梯次及課程內容</w:t>
      </w:r>
      <w:r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:rsidR="00B04968" w:rsidRPr="00153B2E" w:rsidRDefault="009A52EF" w:rsidP="009A52EF">
      <w:pPr>
        <w:spacing w:line="480" w:lineRule="exact"/>
        <w:ind w:leftChars="274" w:left="65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(</w:t>
      </w:r>
      <w:r w:rsidR="00331B3A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proofErr w:type="gramStart"/>
      <w:r w:rsidR="00B0496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</w:t>
      </w:r>
      <w:proofErr w:type="gramEnd"/>
      <w:r w:rsidR="00B0496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北場</w:t>
      </w:r>
    </w:p>
    <w:tbl>
      <w:tblPr>
        <w:tblW w:w="8679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610"/>
        <w:gridCol w:w="4016"/>
        <w:gridCol w:w="1611"/>
      </w:tblGrid>
      <w:tr w:rsidR="0077325F" w:rsidRPr="009A52EF" w:rsidTr="00CA0D8E">
        <w:trPr>
          <w:trHeight w:val="5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第一</w:t>
            </w:r>
            <w:r w:rsidR="00EC49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次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北區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106/7/17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7325F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68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本館</w:t>
            </w:r>
            <w:r w:rsidR="00CA0D8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CA0D8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樓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4045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教室</w:t>
            </w:r>
          </w:p>
          <w:p w:rsidR="00CA0D8E" w:rsidRPr="00CA0D8E" w:rsidRDefault="00CA0D8E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新北市中和區中安街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85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09:30-11:30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【課程一】</w:t>
            </w:r>
          </w:p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國立臺灣圖書館館藏特色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11:30-13:00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午餐及休息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484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13:00-15:00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【課程二】</w:t>
            </w:r>
          </w:p>
          <w:p w:rsidR="00B04968" w:rsidRPr="009A52EF" w:rsidRDefault="00B04968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proofErr w:type="gramStart"/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總督府舊籍</w:t>
            </w:r>
            <w:proofErr w:type="gramStart"/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應用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15:10-17:10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【課程三】</w:t>
            </w:r>
          </w:p>
          <w:p w:rsidR="00B04968" w:rsidRPr="009A52EF" w:rsidRDefault="00B04968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proofErr w:type="gramStart"/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南方資料</w:t>
            </w:r>
            <w:proofErr w:type="gramStart"/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研究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17:10-18:10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【課程四】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國立臺灣圖書館數位化系統介紹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4968" w:rsidRPr="009A52EF" w:rsidRDefault="00CA0D8E" w:rsidP="00CA0D8E">
      <w:pPr>
        <w:spacing w:beforeLines="50" w:before="180" w:line="0" w:lineRule="atLeast"/>
        <w:ind w:leftChars="274" w:left="65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331B3A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proofErr w:type="gramStart"/>
      <w:r w:rsidR="00B04968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</w:t>
      </w:r>
      <w:proofErr w:type="gramEnd"/>
      <w:r w:rsidR="00B04968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中場</w:t>
      </w:r>
    </w:p>
    <w:tbl>
      <w:tblPr>
        <w:tblW w:w="8665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610"/>
        <w:gridCol w:w="4017"/>
        <w:gridCol w:w="1596"/>
      </w:tblGrid>
      <w:tr w:rsidR="0077325F" w:rsidRPr="009A52EF" w:rsidTr="00CA0D8E">
        <w:trPr>
          <w:trHeight w:val="5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第二</w:t>
            </w:r>
            <w:r w:rsidR="00EC49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次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中區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106/7/19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7325F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三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8E" w:rsidRDefault="00B04968" w:rsidP="00CA0D8E">
            <w:pPr>
              <w:spacing w:line="0" w:lineRule="atLeast"/>
              <w:ind w:leftChars="-21" w:left="-50" w:rightChars="-27" w:right="-6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國立公共資訊圖書館</w:t>
            </w:r>
          </w:p>
          <w:p w:rsidR="00B04968" w:rsidRPr="00CA0D8E" w:rsidRDefault="00CA0D8E" w:rsidP="00CA0D8E">
            <w:pPr>
              <w:spacing w:line="0" w:lineRule="atLeast"/>
              <w:ind w:leftChars="-21" w:left="-50" w:rightChars="-27" w:right="-65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proofErr w:type="gramStart"/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</w:t>
            </w:r>
            <w:proofErr w:type="gramEnd"/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中市南區五權南路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100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號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09:30-11:30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【課程一】</w:t>
            </w:r>
          </w:p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國立臺灣圖書館館藏特色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11:30-13:00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午餐及休息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13:00-15:00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【課程二】</w:t>
            </w:r>
          </w:p>
          <w:p w:rsidR="00B04968" w:rsidRPr="009A52EF" w:rsidRDefault="001B66D9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總督府舊籍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之教學應用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78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15:10-17:10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【課程三】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國立臺灣圖書館中部地區地方文史資料之介紹與教學研究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17:10-18:10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【課程四】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國立臺灣圖書館數位化系統介紹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4968" w:rsidRPr="009A52EF" w:rsidRDefault="00CA0D8E" w:rsidP="00CA0D8E">
      <w:pPr>
        <w:spacing w:beforeLines="50" w:before="180" w:line="0" w:lineRule="atLeast"/>
        <w:ind w:leftChars="274" w:left="65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331B3A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B04968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高雄場</w:t>
      </w:r>
    </w:p>
    <w:tbl>
      <w:tblPr>
        <w:tblW w:w="8665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610"/>
        <w:gridCol w:w="4003"/>
        <w:gridCol w:w="1610"/>
      </w:tblGrid>
      <w:tr w:rsidR="0077325F" w:rsidRPr="009A52EF" w:rsidTr="00CA0D8E">
        <w:trPr>
          <w:trHeight w:val="5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第三</w:t>
            </w:r>
            <w:r w:rsidR="00EC49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次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南區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106/7/21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7325F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A44FA9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8E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高雄市立圖書館</w:t>
            </w:r>
          </w:p>
          <w:p w:rsidR="00B04968" w:rsidRPr="00CA0D8E" w:rsidRDefault="00CA0D8E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高雄市前鎮區新光路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61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號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A44FA9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09:30-11:30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【課程一】</w:t>
            </w:r>
          </w:p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國立臺灣圖書館館藏特色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11:30-13:00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午餐及休息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1B66D9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13:00-15:00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【課程二】</w:t>
            </w:r>
          </w:p>
          <w:p w:rsidR="00B04968" w:rsidRPr="009A52EF" w:rsidRDefault="001B66D9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總督府舊籍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之教學應用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15:10-17:10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【課程三】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國立臺灣圖書館南部地區地方文史資料之介紹與教學研究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17:10-18:10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【課程四】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國立臺灣圖書館數位化系統介紹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230E7" w:rsidRPr="006E15E0" w:rsidRDefault="00D76F39" w:rsidP="006E15E0">
      <w:pPr>
        <w:spacing w:beforeLines="100" w:before="360" w:line="48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二</w:t>
      </w:r>
      <w:r w:rsidR="009230E7"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、臺灣鄉土教學優良教案徵選計畫</w:t>
      </w:r>
    </w:p>
    <w:p w:rsidR="009230E7" w:rsidRPr="00CA0D8E" w:rsidRDefault="009230E7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</w:t>
      </w:r>
      <w:proofErr w:type="gramEnd"/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理念</w:t>
      </w:r>
    </w:p>
    <w:p w:rsidR="009230E7" w:rsidRPr="00A44FA9" w:rsidRDefault="00BE6257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因應</w:t>
      </w:r>
      <w:r w:rsidR="002740D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十二年國民基本教育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</w:t>
      </w:r>
      <w:r w:rsidR="001B6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程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綱</w:t>
      </w:r>
      <w:r w:rsidR="001B6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自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108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度起逐年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實施，</w:t>
      </w:r>
      <w:r w:rsidR="001B6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勵中小學教師設計優</w:t>
      </w:r>
      <w:r w:rsidR="0077465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良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的臺灣鄉土教學教案</w:t>
      </w:r>
      <w:r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1B66D9">
        <w:rPr>
          <w:rFonts w:ascii="Times New Roman" w:eastAsia="標楷體" w:hAnsi="Times New Roman" w:cs="Times New Roman" w:hint="eastAsia"/>
          <w:sz w:val="28"/>
          <w:szCs w:val="28"/>
        </w:rPr>
        <w:t>作為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教師</w:t>
      </w:r>
      <w:r w:rsidR="001B66D9">
        <w:rPr>
          <w:rFonts w:ascii="Times New Roman" w:eastAsia="標楷體" w:hAnsi="Times New Roman" w:cs="Times New Roman" w:hint="eastAsia"/>
          <w:sz w:val="28"/>
          <w:szCs w:val="28"/>
        </w:rPr>
        <w:t>教學</w:t>
      </w:r>
      <w:r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參考，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並激勵</w:t>
      </w:r>
      <w:r w:rsidR="003911E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中小學教師運用本館</w:t>
      </w:r>
      <w:proofErr w:type="gramStart"/>
      <w:r w:rsidR="003911E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館</w:t>
      </w:r>
      <w:proofErr w:type="gramEnd"/>
      <w:r w:rsidR="003911E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藏臺灣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學研究中心</w:t>
      </w:r>
      <w:r w:rsidR="003911E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文獻資料，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其轉化、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融入課程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設計與教學活動中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，特辦理本徵選活動。</w:t>
      </w:r>
    </w:p>
    <w:p w:rsidR="009230E7" w:rsidRPr="00A44FA9" w:rsidRDefault="009230E7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實施</w:t>
      </w:r>
      <w:r w:rsidRPr="00A44FA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方式</w:t>
      </w:r>
    </w:p>
    <w:p w:rsidR="00C85198" w:rsidRPr="00A44FA9" w:rsidRDefault="009230E7" w:rsidP="005B7D26">
      <w:pPr>
        <w:spacing w:line="500" w:lineRule="exact"/>
        <w:ind w:leftChars="192" w:left="2071" w:hangingChars="575" w:hanging="161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參加對象：</w:t>
      </w:r>
      <w:r w:rsidR="00BE625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凡</w:t>
      </w:r>
      <w:r w:rsidR="00BE625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服務於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國內</w:t>
      </w:r>
      <w:r w:rsidR="0077465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公私</w:t>
      </w:r>
      <w:r w:rsidR="00C8519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</w:t>
      </w:r>
      <w:r w:rsidR="008303B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民小學、國民中學、高級中等學校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包括</w:t>
      </w:r>
      <w:r w:rsidR="00305F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高級中等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進修學校、國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中小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補校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特殊教育學校</w:t>
      </w:r>
      <w:r w:rsidR="008303B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五專前三年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現職教師</w:t>
      </w:r>
      <w:r w:rsidR="00A3038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代理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教師、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代課教師、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兼任教師、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實習教師、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教學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支援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工作人員，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對撰寫臺灣鄉土教學教案有熱忱且有參與意願者，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均可報名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9230E7" w:rsidRPr="00A44FA9" w:rsidRDefault="00933B2E" w:rsidP="005B7D26">
      <w:pPr>
        <w:spacing w:line="500" w:lineRule="exact"/>
        <w:ind w:leftChars="192" w:left="1819" w:hangingChars="485" w:hanging="135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2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申請方式：</w:t>
      </w:r>
    </w:p>
    <w:p w:rsidR="00394286" w:rsidRPr="00A44FA9" w:rsidRDefault="00394286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參與徵選之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</w:t>
      </w:r>
      <w:r w:rsidR="000B4592" w:rsidRPr="00A44FA9">
        <w:rPr>
          <w:rFonts w:ascii="Times New Roman" w:eastAsia="標楷體" w:hAnsi="Times New Roman" w:cs="Times New Roman"/>
          <w:sz w:val="28"/>
          <w:szCs w:val="28"/>
        </w:rPr>
        <w:t>依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適用</w:t>
      </w:r>
      <w:r w:rsidR="00D06C7B">
        <w:rPr>
          <w:rFonts w:ascii="Times New Roman" w:eastAsia="標楷體" w:hAnsi="Times New Roman" w:cs="Times New Roman" w:hint="eastAsia"/>
          <w:sz w:val="28"/>
          <w:szCs w:val="28"/>
        </w:rPr>
        <w:t>之教育階段區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分為國小、國中及</w:t>
      </w:r>
      <w:proofErr w:type="gramStart"/>
      <w:r w:rsidRPr="00A44FA9">
        <w:rPr>
          <w:rFonts w:ascii="Times New Roman" w:eastAsia="標楷體" w:hAnsi="Times New Roman" w:cs="Times New Roman"/>
          <w:sz w:val="28"/>
          <w:szCs w:val="28"/>
        </w:rPr>
        <w:t>高中職組</w:t>
      </w:r>
      <w:proofErr w:type="gramEnd"/>
      <w:r w:rsidR="00980E4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共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。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參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與徵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選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教案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每件參與人數</w:t>
      </w:r>
      <w:proofErr w:type="gramStart"/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="000B4592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單人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2-4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團隊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</w:t>
      </w:r>
      <w:r w:rsidR="00C84C49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proofErr w:type="gramStart"/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採</w:t>
      </w:r>
      <w:proofErr w:type="gramEnd"/>
      <w:r w:rsidR="00C84C49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</w:t>
      </w:r>
      <w:r w:rsidR="008D43E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隊</w:t>
      </w:r>
      <w:r w:rsidR="00C84C49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="009852BC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亦可跨校或跨縣市組隊參加。</w:t>
      </w:r>
    </w:p>
    <w:p w:rsidR="00B73373" w:rsidRDefault="00B73373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參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與徵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選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教案不得為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已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獲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其他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獎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勵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之教案。</w:t>
      </w:r>
    </w:p>
    <w:p w:rsidR="000B4592" w:rsidRPr="00A44FA9" w:rsidRDefault="000B4592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(3)</w:t>
      </w:r>
      <w:r>
        <w:rPr>
          <w:rFonts w:ascii="Times New Roman" w:eastAsia="標楷體" w:hAnsi="Times New Roman" w:cs="Times New Roman" w:hint="eastAsia"/>
          <w:sz w:val="28"/>
          <w:szCs w:val="28"/>
        </w:rPr>
        <w:t>參與徵選之教案必須是利用本館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館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藏資源加以轉化設計並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曾</w:t>
      </w:r>
      <w:r>
        <w:rPr>
          <w:rFonts w:ascii="Times New Roman" w:eastAsia="標楷體" w:hAnsi="Times New Roman" w:cs="Times New Roman" w:hint="eastAsia"/>
          <w:sz w:val="28"/>
          <w:szCs w:val="28"/>
        </w:rPr>
        <w:t>運用於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實際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教學者。</w:t>
      </w:r>
    </w:p>
    <w:p w:rsidR="00394286" w:rsidRPr="00A44FA9" w:rsidRDefault="009230E7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980E47">
        <w:rPr>
          <w:rFonts w:ascii="Times New Roman" w:eastAsia="標楷體" w:hAnsi="Times New Roman" w:cs="Times New Roman"/>
          <w:sz w:val="28"/>
          <w:szCs w:val="28"/>
        </w:rPr>
        <w:t>4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期間</w:t>
      </w:r>
      <w:r w:rsidR="00980E47">
        <w:rPr>
          <w:rFonts w:ascii="Times New Roman" w:eastAsia="標楷體" w:hAnsi="Times New Roman" w:cs="Times New Roman"/>
          <w:sz w:val="28"/>
          <w:szCs w:val="28"/>
        </w:rPr>
        <w:t>：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106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年</w:t>
      </w:r>
      <w:r w:rsidR="008D43E8" w:rsidRPr="00A44FA9">
        <w:rPr>
          <w:rFonts w:ascii="Times New Roman" w:eastAsia="標楷體" w:hAnsi="Times New Roman" w:cs="Times New Roman"/>
          <w:sz w:val="28"/>
          <w:szCs w:val="28"/>
        </w:rPr>
        <w:t>8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月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日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起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至</w:t>
      </w:r>
      <w:r w:rsidR="004B33F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4B33F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980E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980E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止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以郵戳為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憑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230E7" w:rsidRPr="00A44FA9" w:rsidRDefault="00394286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980E47">
        <w:rPr>
          <w:rFonts w:ascii="Times New Roman" w:eastAsia="標楷體" w:hAnsi="Times New Roman" w:cs="Times New Roman"/>
          <w:sz w:val="28"/>
          <w:szCs w:val="28"/>
        </w:rPr>
        <w:t>5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收件方式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一律以郵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寄方式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報名，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參與徵選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資料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寄送國立臺灣圖書館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lastRenderedPageBreak/>
        <w:t>(23574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新北市中和區中安街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85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號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參考特</w:t>
      </w:r>
      <w:proofErr w:type="gramStart"/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藏組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收</w:t>
      </w:r>
      <w:proofErr w:type="gramEnd"/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，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請在信封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適當位置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註明「</w:t>
      </w:r>
      <w:proofErr w:type="gramStart"/>
      <w:r w:rsidRPr="00A44FA9">
        <w:rPr>
          <w:rFonts w:ascii="Times New Roman" w:eastAsia="標楷體" w:hAnsi="Times New Roman" w:cs="Times New Roman"/>
          <w:sz w:val="28"/>
          <w:szCs w:val="28"/>
        </w:rPr>
        <w:t>106</w:t>
      </w:r>
      <w:proofErr w:type="gramEnd"/>
      <w:r w:rsidRPr="00A44FA9">
        <w:rPr>
          <w:rFonts w:ascii="Times New Roman" w:eastAsia="標楷體" w:hAnsi="Times New Roman" w:cs="Times New Roman"/>
          <w:sz w:val="28"/>
          <w:szCs w:val="28"/>
        </w:rPr>
        <w:t>年度臺灣鄉土教學優良教案徵選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」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文字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資料不全或逾期者不予受理，參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與徵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選作品一律</w:t>
      </w:r>
      <w:proofErr w:type="gramStart"/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不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予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退</w:t>
      </w:r>
      <w:proofErr w:type="gramEnd"/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件。</w:t>
      </w:r>
    </w:p>
    <w:p w:rsidR="00394286" w:rsidRPr="00A44FA9" w:rsidRDefault="00933B2E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3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獎勵名額：</w:t>
      </w:r>
    </w:p>
    <w:p w:rsidR="00087DCA" w:rsidRPr="00A44FA9" w:rsidRDefault="00087DCA" w:rsidP="005B7D26">
      <w:pPr>
        <w:spacing w:line="500" w:lineRule="exact"/>
        <w:ind w:leftChars="280" w:left="67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徵選教案分</w:t>
      </w:r>
      <w:r w:rsidRPr="00A44FA9">
        <w:rPr>
          <w:rFonts w:ascii="Times New Roman" w:eastAsia="標楷體" w:hAnsi="Times New Roman" w:cs="Times New Roman"/>
          <w:sz w:val="28"/>
          <w:szCs w:val="28"/>
        </w:rPr>
        <w:t>3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組，依組別各予獎勵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名額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如下：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每組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特優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名，每人獎狀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張；獲獎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人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團隊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獎金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新臺幣</w:t>
      </w:r>
      <w:r w:rsidR="00DD6E29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2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萬元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。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每組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優選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2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名，每人獎狀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張；獲獎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人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(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團隊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)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獎金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新臺幣</w:t>
      </w:r>
      <w:r w:rsidR="00DD6E29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萬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元。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3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每組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佳作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3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名，每人獎狀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張；獲獎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人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(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團隊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)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獎金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新臺幣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5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千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元。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4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實際得獎名額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依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參賽作品品質及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評選結果</w:t>
      </w:r>
      <w:proofErr w:type="gramStart"/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足額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給獎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或從缺。</w:t>
      </w:r>
    </w:p>
    <w:p w:rsidR="00392827" w:rsidRPr="00A44FA9" w:rsidRDefault="00933B2E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4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392827" w:rsidRPr="00A44FA9">
        <w:rPr>
          <w:rFonts w:ascii="Times New Roman" w:eastAsia="標楷體" w:hAnsi="Times New Roman" w:cs="Times New Roman"/>
          <w:sz w:val="28"/>
          <w:szCs w:val="28"/>
        </w:rPr>
        <w:t>作品規範：</w:t>
      </w:r>
    </w:p>
    <w:p w:rsidR="00EF2A81" w:rsidRPr="00A44FA9" w:rsidRDefault="00746979" w:rsidP="005B7D26">
      <w:pPr>
        <w:spacing w:line="500" w:lineRule="exact"/>
        <w:ind w:leftChars="280" w:left="67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參加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徵選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者須按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徵選作品規範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如附件一</w:t>
      </w:r>
      <w:r w:rsidR="001E6F5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至附件八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序備齊參選教案之完整文件資料，相關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空白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表件</w:t>
      </w:r>
      <w:r w:rsidR="00826A42" w:rsidRPr="00A44FA9">
        <w:rPr>
          <w:rFonts w:ascii="Times New Roman" w:eastAsia="標楷體" w:hAnsi="Times New Roman" w:cs="Times New Roman"/>
          <w:sz w:val="28"/>
          <w:szCs w:val="28"/>
        </w:rPr>
        <w:t>請上本館網頁下載，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網址為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EF2A8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http://www.ntl.edu.tw/sp.asp?xdURL=onlinesign_RWD/onlinesign.asp&amp;mp=1&amp;topicid=27&amp;pagesize=10&amp;nowpage=1</w:t>
      </w:r>
      <w:r w:rsidR="00EF2A8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746979" w:rsidRPr="00A44FA9" w:rsidRDefault="00746979" w:rsidP="005B7D26">
      <w:pPr>
        <w:spacing w:line="500" w:lineRule="exact"/>
        <w:ind w:leftChars="280" w:left="67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作品規範</w:t>
      </w:r>
      <w:r w:rsidR="004F11A2" w:rsidRPr="00A44FA9">
        <w:rPr>
          <w:rFonts w:ascii="Times New Roman" w:eastAsia="標楷體" w:hAnsi="Times New Roman" w:cs="Times New Roman"/>
          <w:sz w:val="28"/>
          <w:szCs w:val="28"/>
        </w:rPr>
        <w:t>說明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如下：</w:t>
      </w:r>
    </w:p>
    <w:p w:rsidR="00392827" w:rsidRPr="00A44FA9" w:rsidRDefault="00392827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教案作品設計特色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摘要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92827" w:rsidRPr="00A44FA9" w:rsidRDefault="00392827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教案、教學計畫書面資料：教學理念、能力指標、學習目標、教學策略、教學活動、教學評量、教學資源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人力、設備及教材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、教學心得與省思及學生學習單等資料；教學計畫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以增進學生學習為核心，以單元主題設計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(3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節為基本單位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為方向，同時需呈現教學歷程。</w:t>
      </w:r>
    </w:p>
    <w:p w:rsidR="00392827" w:rsidRPr="00A44FA9" w:rsidRDefault="00392827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(3)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教案設計資料請用訂書針</w:t>
      </w:r>
      <w:r w:rsidR="001C099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裝訂</w:t>
      </w:r>
      <w:r w:rsidR="005259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請勿膠裝。</w:t>
      </w:r>
    </w:p>
    <w:p w:rsidR="003A0D0A" w:rsidRPr="00A44FA9" w:rsidRDefault="003A0D0A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(4)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全文資料與教學錄影光碟：</w:t>
      </w:r>
    </w:p>
    <w:p w:rsidR="003A0D0A" w:rsidRPr="00A44FA9" w:rsidRDefault="0004264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color w:val="000000" w:themeColor="text1"/>
          <w:position w:val="3"/>
          <w:sz w:val="19"/>
          <w:szCs w:val="28"/>
        </w:rPr>
        <w:instrText>1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全文資料包含上述</w:t>
      </w:r>
      <w:r w:rsidR="001F589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(1)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F589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(2)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項，以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word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</w:t>
      </w:r>
      <w:r w:rsidR="0042495D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或相容之自由</w:t>
      </w:r>
      <w:r w:rsidR="001C099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軟</w:t>
      </w:r>
      <w:r w:rsidR="0042495D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體</w:t>
      </w:r>
      <w:r w:rsidR="0042495D" w:rsidRPr="00A44FA9">
        <w:rPr>
          <w:rFonts w:ascii="Times New Roman" w:eastAsia="標楷體" w:hAnsi="Times New Roman" w:cs="Times New Roman"/>
          <w:sz w:val="28"/>
          <w:szCs w:val="28"/>
        </w:rPr>
        <w:t>編寫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儲存，全文內之圖片尚須另以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jpg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檔案儲存。</w:t>
      </w:r>
    </w:p>
    <w:p w:rsidR="003A0D0A" w:rsidRPr="00A44FA9" w:rsidRDefault="0004264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2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影音教學實況錄影，影片長度需為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10-15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分鐘</w:t>
      </w:r>
      <w:proofErr w:type="gramStart"/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以內，不足</w:t>
      </w:r>
      <w:proofErr w:type="gramEnd"/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或</w:t>
      </w:r>
      <w:proofErr w:type="gramStart"/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超過者酌予</w:t>
      </w:r>
      <w:proofErr w:type="gramEnd"/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扣分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不足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分鐘或超過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分鐘</w:t>
      </w:r>
      <w:proofErr w:type="gramStart"/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以內，</w:t>
      </w:r>
      <w:proofErr w:type="gramEnd"/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扣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0.5</w:t>
      </w:r>
      <w:r w:rsidR="0077325F" w:rsidRPr="00A44FA9">
        <w:rPr>
          <w:rFonts w:ascii="Times New Roman" w:eastAsia="標楷體" w:hAnsi="Times New Roman" w:cs="Times New Roman"/>
          <w:sz w:val="28"/>
          <w:szCs w:val="28"/>
        </w:rPr>
        <w:t>；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依此類推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A0D0A" w:rsidRPr="00A44FA9" w:rsidRDefault="0004264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3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影音檔以</w:t>
      </w:r>
      <w:proofErr w:type="spellStart"/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wmv</w:t>
      </w:r>
      <w:proofErr w:type="spellEnd"/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mpeg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mpg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proofErr w:type="spellStart"/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rm</w:t>
      </w:r>
      <w:proofErr w:type="spellEnd"/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proofErr w:type="spellStart"/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avi</w:t>
      </w:r>
      <w:proofErr w:type="spellEnd"/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proofErr w:type="spellStart"/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mov</w:t>
      </w:r>
      <w:proofErr w:type="spellEnd"/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或</w:t>
      </w:r>
      <w:proofErr w:type="spellStart"/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swf</w:t>
      </w:r>
      <w:proofErr w:type="spellEnd"/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等普遍格式儲存。</w:t>
      </w:r>
    </w:p>
    <w:p w:rsidR="003A0D0A" w:rsidRPr="00A44FA9" w:rsidRDefault="0004264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4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繳交作品前請務必確認所有檔案皆可正常執行，若無法執行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則視同放棄參賽資格。</w:t>
      </w:r>
    </w:p>
    <w:p w:rsidR="00230416" w:rsidRPr="00A44FA9" w:rsidRDefault="00392827" w:rsidP="005B7D26">
      <w:pPr>
        <w:spacing w:line="500" w:lineRule="exact"/>
        <w:ind w:leftChars="186" w:left="446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lastRenderedPageBreak/>
        <w:t>5.</w:t>
      </w:r>
      <w:r w:rsidR="00A550F4" w:rsidRPr="00A44FA9">
        <w:rPr>
          <w:rFonts w:ascii="Times New Roman" w:eastAsia="標楷體" w:hAnsi="Times New Roman" w:cs="Times New Roman"/>
          <w:sz w:val="28"/>
          <w:szCs w:val="28"/>
        </w:rPr>
        <w:t>評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審方式及標準：</w:t>
      </w:r>
    </w:p>
    <w:p w:rsidR="00230416" w:rsidRPr="00A44FA9" w:rsidRDefault="00230416" w:rsidP="005B7D26">
      <w:pPr>
        <w:spacing w:line="500" w:lineRule="exact"/>
        <w:ind w:leftChars="274" w:left="980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由</w:t>
      </w:r>
      <w:r w:rsidR="00206F54" w:rsidRPr="00A44FA9">
        <w:rPr>
          <w:rFonts w:ascii="Times New Roman" w:eastAsia="標楷體" w:hAnsi="Times New Roman" w:cs="Times New Roman"/>
          <w:sz w:val="28"/>
          <w:szCs w:val="28"/>
        </w:rPr>
        <w:t>本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館聘</w:t>
      </w:r>
      <w:r w:rsidR="00774653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國內學者專家組成評</w:t>
      </w:r>
      <w:r w:rsidR="00A550F4" w:rsidRPr="00A44FA9">
        <w:rPr>
          <w:rFonts w:ascii="Times New Roman" w:eastAsia="標楷體" w:hAnsi="Times New Roman" w:cs="Times New Roman"/>
          <w:sz w:val="28"/>
          <w:szCs w:val="28"/>
        </w:rPr>
        <w:t>審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小組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進行評</w:t>
      </w:r>
      <w:r w:rsidR="00A550F4" w:rsidRPr="00A44FA9">
        <w:rPr>
          <w:rFonts w:ascii="Times New Roman" w:eastAsia="標楷體" w:hAnsi="Times New Roman" w:cs="Times New Roman"/>
          <w:sz w:val="28"/>
          <w:szCs w:val="28"/>
        </w:rPr>
        <w:t>審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550F4" w:rsidRPr="00A44FA9" w:rsidRDefault="00A550F4" w:rsidP="005B7D26">
      <w:pPr>
        <w:spacing w:line="500" w:lineRule="exact"/>
        <w:ind w:leftChars="274" w:left="980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形式審查通過者，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進行下一階段審查。</w:t>
      </w:r>
    </w:p>
    <w:p w:rsidR="00230416" w:rsidRPr="00A44FA9" w:rsidRDefault="00A550F4" w:rsidP="005B7D26">
      <w:pPr>
        <w:spacing w:line="500" w:lineRule="exact"/>
        <w:ind w:leftChars="274" w:left="980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(3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評審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標準</w:t>
      </w:r>
      <w:r w:rsidR="002424F1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Style w:val="a7"/>
        <w:tblW w:w="0" w:type="auto"/>
        <w:tblInd w:w="110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4303"/>
      </w:tblGrid>
      <w:tr w:rsidR="006D6A42" w:rsidRPr="00A44FA9" w:rsidTr="006E15E0">
        <w:trPr>
          <w:trHeight w:val="20"/>
          <w:tblHeader/>
        </w:trPr>
        <w:tc>
          <w:tcPr>
            <w:tcW w:w="2126" w:type="dxa"/>
            <w:shd w:val="clear" w:color="auto" w:fill="B6DDE8" w:themeFill="accent5" w:themeFillTint="66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6968C8" w:rsidRPr="00A44FA9" w:rsidRDefault="006968C8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總百分比</w:t>
            </w:r>
          </w:p>
        </w:tc>
        <w:tc>
          <w:tcPr>
            <w:tcW w:w="4303" w:type="dxa"/>
            <w:shd w:val="clear" w:color="auto" w:fill="B6DDE8" w:themeFill="accent5" w:themeFillTint="66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說明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教學目標明確性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10%</w:t>
            </w:r>
          </w:p>
        </w:tc>
        <w:tc>
          <w:tcPr>
            <w:tcW w:w="4303" w:type="dxa"/>
          </w:tcPr>
          <w:p w:rsidR="006D6A42" w:rsidRPr="00A44FA9" w:rsidRDefault="006D6A42" w:rsidP="00A44FA9">
            <w:pPr>
              <w:pStyle w:val="aff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明確掌握</w:t>
            </w:r>
            <w:r w:rsidR="004C3DE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鄉土</w:t>
            </w: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教學目標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教學設計適切性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20%</w:t>
            </w:r>
          </w:p>
        </w:tc>
        <w:tc>
          <w:tcPr>
            <w:tcW w:w="4303" w:type="dxa"/>
          </w:tcPr>
          <w:p w:rsidR="001F5893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="001F5893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妥適運用本館</w:t>
            </w:r>
            <w:proofErr w:type="gramStart"/>
            <w:r w:rsidR="001F5893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臺灣學館藏</w:t>
            </w:r>
            <w:proofErr w:type="gramEnd"/>
            <w:r w:rsidR="001F5893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資源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教學設計反映</w:t>
            </w:r>
            <w:r w:rsidR="005D3595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鄉土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教材</w:t>
            </w:r>
            <w:r w:rsidR="004E33B4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內涵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5D3595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時間安排適切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教學策略有效性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  <w:tc>
          <w:tcPr>
            <w:tcW w:w="4303" w:type="dxa"/>
          </w:tcPr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教學策略運用得當可行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教學策略重視學生差異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教學策略展現師生互動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4C3DE8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4.</w:t>
            </w:r>
            <w:r w:rsidR="004C3DE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</w:t>
            </w:r>
            <w:r w:rsidR="005D3595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策略引導使用</w:t>
            </w:r>
            <w:r w:rsidR="00206F54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本館</w:t>
            </w:r>
            <w:proofErr w:type="gramStart"/>
            <w:r w:rsidR="005D3595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館</w:t>
            </w:r>
            <w:proofErr w:type="gramEnd"/>
            <w:r w:rsidR="005D3595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藏資源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E15E0" w:rsidRDefault="00A44FA9" w:rsidP="006E15E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5.</w:t>
            </w:r>
            <w:r w:rsidR="006968C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教學實踐能與教案設計緊密契合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968C8" w:rsidRPr="00A44FA9" w:rsidRDefault="00A44FA9" w:rsidP="006E15E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6.</w:t>
            </w:r>
            <w:r w:rsidR="006968C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能提高學生的學習參與及成效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教學評量多元化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15%</w:t>
            </w:r>
          </w:p>
        </w:tc>
        <w:tc>
          <w:tcPr>
            <w:tcW w:w="4303" w:type="dxa"/>
          </w:tcPr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規劃多元評量方式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proofErr w:type="gramStart"/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</w:t>
            </w:r>
            <w:proofErr w:type="gramEnd"/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訂具體評量規</w:t>
            </w:r>
            <w:proofErr w:type="gramStart"/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準</w:t>
            </w:r>
            <w:proofErr w:type="gramEnd"/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運用多元教學評量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評量設計掌握目標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教學媒材與回饋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25%</w:t>
            </w:r>
          </w:p>
        </w:tc>
        <w:tc>
          <w:tcPr>
            <w:tcW w:w="4303" w:type="dxa"/>
          </w:tcPr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6D6A42" w:rsidRPr="00A44FA9">
              <w:rPr>
                <w:rFonts w:ascii="Times New Roman" w:eastAsia="標楷體" w:hAnsi="Times New Roman" w:cs="Times New Roman"/>
                <w:szCs w:val="24"/>
              </w:rPr>
              <w:t>媒材設計與運用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6D6A42" w:rsidRPr="00A44FA9">
              <w:rPr>
                <w:rFonts w:ascii="Times New Roman" w:eastAsia="標楷體" w:hAnsi="Times New Roman" w:cs="Times New Roman"/>
                <w:szCs w:val="24"/>
              </w:rPr>
              <w:t>教學省思與學生回饋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szCs w:val="24"/>
              </w:rPr>
              <w:t>教學影帶呈現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206F54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="00206F54" w:rsidRPr="00A44FA9">
              <w:rPr>
                <w:rFonts w:ascii="Times New Roman" w:eastAsia="標楷體" w:hAnsi="Times New Roman" w:cs="Times New Roman"/>
                <w:szCs w:val="24"/>
              </w:rPr>
              <w:t>實施成效與推廣可行性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</w:tbl>
    <w:p w:rsidR="00947A70" w:rsidRPr="00A44FA9" w:rsidRDefault="004A2A8C" w:rsidP="005B7D26">
      <w:pPr>
        <w:pStyle w:val="aff"/>
        <w:spacing w:beforeLines="50" w:before="180" w:line="500" w:lineRule="exact"/>
        <w:ind w:leftChars="192" w:left="671" w:hangingChars="75" w:hanging="21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6.</w:t>
      </w:r>
      <w:r w:rsidR="003A7610" w:rsidRPr="00A44FA9">
        <w:rPr>
          <w:rFonts w:ascii="Times New Roman" w:eastAsia="標楷體" w:hAnsi="Times New Roman" w:cs="Times New Roman"/>
          <w:sz w:val="28"/>
          <w:szCs w:val="28"/>
        </w:rPr>
        <w:t>本館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預定</w:t>
      </w:r>
      <w:r w:rsidR="00087DCA" w:rsidRPr="00A44FA9">
        <w:rPr>
          <w:rFonts w:ascii="Times New Roman" w:eastAsia="標楷體" w:hAnsi="Times New Roman" w:cs="Times New Roman"/>
          <w:sz w:val="28"/>
          <w:szCs w:val="28"/>
        </w:rPr>
        <w:t>於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106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年</w:t>
      </w:r>
      <w:r w:rsidR="002C42F8" w:rsidRPr="00A44FA9">
        <w:rPr>
          <w:rFonts w:ascii="Times New Roman" w:eastAsia="標楷體" w:hAnsi="Times New Roman" w:cs="Times New Roman"/>
          <w:sz w:val="28"/>
          <w:szCs w:val="28"/>
        </w:rPr>
        <w:t>11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月</w:t>
      </w:r>
      <w:r w:rsidR="003A7610" w:rsidRPr="00A44FA9">
        <w:rPr>
          <w:rFonts w:ascii="Times New Roman" w:eastAsia="標楷體" w:hAnsi="Times New Roman" w:cs="Times New Roman"/>
          <w:sz w:val="28"/>
          <w:szCs w:val="28"/>
        </w:rPr>
        <w:t>公告得獎名單，</w:t>
      </w:r>
      <w:r w:rsidR="005D3595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C128F5" w:rsidRPr="00A44FA9">
        <w:rPr>
          <w:rFonts w:ascii="Times New Roman" w:eastAsia="標楷體" w:hAnsi="Times New Roman" w:cs="Times New Roman"/>
          <w:sz w:val="28"/>
          <w:szCs w:val="28"/>
        </w:rPr>
        <w:t>2</w:t>
      </w:r>
      <w:r w:rsidR="005D3595" w:rsidRPr="00A44FA9">
        <w:rPr>
          <w:rFonts w:ascii="Times New Roman" w:eastAsia="標楷體" w:hAnsi="Times New Roman" w:cs="Times New Roman"/>
          <w:sz w:val="28"/>
          <w:szCs w:val="28"/>
        </w:rPr>
        <w:t>月</w:t>
      </w:r>
      <w:r w:rsidR="009128BB" w:rsidRPr="00A44FA9">
        <w:rPr>
          <w:rFonts w:ascii="Times New Roman" w:eastAsia="標楷體" w:hAnsi="Times New Roman" w:cs="Times New Roman"/>
          <w:sz w:val="28"/>
          <w:szCs w:val="28"/>
        </w:rPr>
        <w:t>舉行頒獎</w:t>
      </w:r>
      <w:r w:rsidR="00E71F83" w:rsidRPr="00A44FA9">
        <w:rPr>
          <w:rFonts w:ascii="Times New Roman" w:eastAsia="標楷體" w:hAnsi="Times New Roman" w:cs="Times New Roman"/>
          <w:sz w:val="28"/>
          <w:szCs w:val="28"/>
        </w:rPr>
        <w:t>典禮</w:t>
      </w:r>
      <w:r w:rsidR="009128BB" w:rsidRPr="00A44FA9">
        <w:rPr>
          <w:rFonts w:ascii="Times New Roman" w:eastAsia="標楷體" w:hAnsi="Times New Roman" w:cs="Times New Roman"/>
          <w:sz w:val="28"/>
          <w:szCs w:val="28"/>
        </w:rPr>
        <w:t>並於</w:t>
      </w:r>
      <w:r w:rsidR="00E71F83" w:rsidRPr="00A44FA9">
        <w:rPr>
          <w:rFonts w:ascii="Times New Roman" w:eastAsia="標楷體" w:hAnsi="Times New Roman" w:cs="Times New Roman"/>
          <w:sz w:val="28"/>
          <w:szCs w:val="28"/>
        </w:rPr>
        <w:t>同</w:t>
      </w:r>
      <w:r w:rsidR="009128BB" w:rsidRPr="00A44FA9">
        <w:rPr>
          <w:rFonts w:ascii="Times New Roman" w:eastAsia="標楷體" w:hAnsi="Times New Roman" w:cs="Times New Roman"/>
          <w:sz w:val="28"/>
          <w:szCs w:val="28"/>
        </w:rPr>
        <w:t>日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辦理「臺灣鄉土教學優良教案得獎教師教學示範發表會」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47A70" w:rsidRPr="00A44FA9" w:rsidRDefault="00947A70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="00C128F5" w:rsidRPr="00A44FA9">
        <w:rPr>
          <w:rFonts w:ascii="Times New Roman" w:eastAsia="標楷體" w:hAnsi="Times New Roman" w:cs="Times New Roman"/>
          <w:sz w:val="28"/>
          <w:szCs w:val="28"/>
        </w:rPr>
        <w:t>獲得特優與優選之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得獎人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團隊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087DCA" w:rsidRPr="00A44FA9">
        <w:rPr>
          <w:rFonts w:ascii="Times New Roman" w:eastAsia="標楷體" w:hAnsi="Times New Roman" w:cs="Times New Roman"/>
          <w:sz w:val="28"/>
          <w:szCs w:val="28"/>
        </w:rPr>
        <w:t>須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派員參與現場發表，</w:t>
      </w:r>
      <w:r w:rsidR="00ED12CC" w:rsidRPr="00A44FA9">
        <w:rPr>
          <w:rFonts w:ascii="Times New Roman" w:eastAsia="標楷體" w:hAnsi="Times New Roman" w:cs="Times New Roman"/>
          <w:sz w:val="28"/>
          <w:szCs w:val="28"/>
        </w:rPr>
        <w:t>未派員參與現場發表者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視同</w:t>
      </w:r>
      <w:r w:rsidR="00B220A5" w:rsidRPr="00A44FA9">
        <w:rPr>
          <w:rFonts w:ascii="Times New Roman" w:eastAsia="標楷體" w:hAnsi="Times New Roman" w:cs="Times New Roman"/>
          <w:sz w:val="28"/>
          <w:szCs w:val="28"/>
        </w:rPr>
        <w:t>放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棄</w:t>
      </w:r>
      <w:r w:rsidR="00B220A5" w:rsidRPr="00A44FA9">
        <w:rPr>
          <w:rFonts w:ascii="Times New Roman" w:eastAsia="標楷體" w:hAnsi="Times New Roman" w:cs="Times New Roman"/>
          <w:sz w:val="28"/>
          <w:szCs w:val="28"/>
        </w:rPr>
        <w:t>得獎資格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30416" w:rsidRPr="00A44FA9" w:rsidRDefault="00947A70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得獎人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團隊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出席發表會，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來自臺北市與新北市以外地區者，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由本館提供往返交通費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依國內出差旅費報支要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點規定辦理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CB0B3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，惟每件獲獎教案</w:t>
      </w:r>
      <w:r w:rsidR="00C033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最多</w:t>
      </w:r>
      <w:r w:rsidR="00D16EA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</w:t>
      </w:r>
      <w:r w:rsidR="00CB0B3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CB0B3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為限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947A70" w:rsidRPr="00A44FA9" w:rsidRDefault="00947A70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(3)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得獎人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團隊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出席發表會，來自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離島、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花蓮縣或</w:t>
      </w:r>
      <w:proofErr w:type="gramStart"/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</w:t>
      </w:r>
      <w:proofErr w:type="gramEnd"/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東縣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學校者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，得向本館申請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提供前一日住宿費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依國內出差旅費報支要點規定辦理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及相關代課費用</w:t>
      </w:r>
      <w:r w:rsidR="0005150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，惟每件獲獎教案</w:t>
      </w:r>
      <w:r w:rsidR="00C033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最多</w:t>
      </w:r>
      <w:r w:rsidR="00D16EA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名為限</w:t>
      </w:r>
      <w:r w:rsidR="0005150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B39FA" w:rsidRPr="00A44FA9" w:rsidRDefault="004B39FA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(4)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發表會議程訊息屆時將公告於本館網站、全國教師在職進修資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訊網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及公務人員終身學習入口網站，並函知各相關單位廣為周知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，參與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發表會者，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核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予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公務人員終身學習時數</w:t>
      </w:r>
      <w:r w:rsidR="000D29FE" w:rsidRPr="00A44FA9">
        <w:rPr>
          <w:rFonts w:ascii="Times New Roman" w:eastAsia="標楷體" w:hAnsi="Times New Roman" w:cs="Times New Roman"/>
          <w:sz w:val="28"/>
          <w:szCs w:val="28"/>
        </w:rPr>
        <w:t>或教師研習時數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F6C20" w:rsidRPr="00A44FA9" w:rsidRDefault="005D3595" w:rsidP="005B7D26">
      <w:pPr>
        <w:spacing w:line="500" w:lineRule="exact"/>
        <w:ind w:leftChars="192" w:left="671" w:hangingChars="75" w:hanging="21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7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得獎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人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團隊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必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須同意本活動之各項規定，並不得侵害他人著作權，如有抄襲、冒名頂替或其他不法之情事，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除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取消得獎資格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外並追繳其獎狀及獎金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E49C6" w:rsidRPr="006E15E0" w:rsidRDefault="000366C9" w:rsidP="006E15E0">
      <w:pPr>
        <w:spacing w:beforeLines="100" w:before="36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6E15E0">
        <w:rPr>
          <w:rFonts w:ascii="Times New Roman" w:eastAsia="標楷體" w:hAnsi="Times New Roman" w:cs="Times New Roman"/>
          <w:b/>
          <w:sz w:val="32"/>
          <w:szCs w:val="32"/>
        </w:rPr>
        <w:t>三、</w:t>
      </w:r>
      <w:r w:rsidR="00B857D6">
        <w:rPr>
          <w:rFonts w:ascii="Times New Roman" w:eastAsia="標楷體" w:hAnsi="Times New Roman" w:cs="Times New Roman" w:hint="eastAsia"/>
          <w:b/>
          <w:sz w:val="32"/>
          <w:szCs w:val="32"/>
        </w:rPr>
        <w:t>國立臺灣圖書</w:t>
      </w:r>
      <w:r w:rsidRPr="006E15E0">
        <w:rPr>
          <w:rFonts w:ascii="Times New Roman" w:eastAsia="標楷體" w:hAnsi="Times New Roman" w:cs="Times New Roman"/>
          <w:b/>
          <w:sz w:val="32"/>
          <w:szCs w:val="32"/>
        </w:rPr>
        <w:t>館與中小學發展</w:t>
      </w:r>
      <w:r w:rsidR="00E84780" w:rsidRPr="006E15E0">
        <w:rPr>
          <w:rFonts w:ascii="Times New Roman" w:eastAsia="標楷體" w:hAnsi="Times New Roman" w:cs="Times New Roman"/>
          <w:b/>
          <w:sz w:val="32"/>
          <w:szCs w:val="32"/>
        </w:rPr>
        <w:t>校訂</w:t>
      </w:r>
      <w:r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課程</w:t>
      </w:r>
      <w:r w:rsidRPr="006E15E0">
        <w:rPr>
          <w:rFonts w:ascii="Times New Roman" w:eastAsia="標楷體" w:hAnsi="Times New Roman" w:cs="Times New Roman"/>
          <w:b/>
          <w:sz w:val="32"/>
          <w:szCs w:val="32"/>
        </w:rPr>
        <w:t>建立</w:t>
      </w:r>
      <w:r w:rsidR="00774653">
        <w:rPr>
          <w:rFonts w:ascii="Times New Roman" w:eastAsia="標楷體" w:hAnsi="Times New Roman" w:cs="Times New Roman" w:hint="eastAsia"/>
          <w:b/>
          <w:sz w:val="32"/>
          <w:szCs w:val="32"/>
        </w:rPr>
        <w:t>合作</w:t>
      </w:r>
      <w:r w:rsidRPr="006E15E0">
        <w:rPr>
          <w:rFonts w:ascii="Times New Roman" w:eastAsia="標楷體" w:hAnsi="Times New Roman" w:cs="Times New Roman"/>
          <w:b/>
          <w:sz w:val="32"/>
          <w:szCs w:val="32"/>
        </w:rPr>
        <w:t>夥伴關係計畫</w:t>
      </w:r>
    </w:p>
    <w:p w:rsidR="000366C9" w:rsidRPr="00A44FA9" w:rsidRDefault="000366C9" w:rsidP="005B7D26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44FA9">
        <w:rPr>
          <w:rFonts w:ascii="Times New Roman" w:eastAsia="標楷體" w:hAnsi="Times New Roman" w:cs="Times New Roman"/>
          <w:b/>
          <w:sz w:val="28"/>
          <w:szCs w:val="28"/>
        </w:rPr>
        <w:t>(</w:t>
      </w:r>
      <w:proofErr w:type="gramStart"/>
      <w:r w:rsidRPr="00A44FA9">
        <w:rPr>
          <w:rFonts w:ascii="Times New Roman" w:eastAsia="標楷體" w:hAnsi="Times New Roman" w:cs="Times New Roman"/>
          <w:b/>
          <w:sz w:val="28"/>
          <w:szCs w:val="28"/>
        </w:rPr>
        <w:t>一</w:t>
      </w:r>
      <w:proofErr w:type="gramEnd"/>
      <w:r w:rsidRPr="00A44FA9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理念</w:t>
      </w:r>
    </w:p>
    <w:p w:rsidR="000366C9" w:rsidRPr="00A44FA9" w:rsidRDefault="000366C9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本館以豐富的</w:t>
      </w:r>
      <w:proofErr w:type="gramStart"/>
      <w:r w:rsidRPr="00A44FA9">
        <w:rPr>
          <w:rFonts w:ascii="Times New Roman" w:eastAsia="標楷體" w:hAnsi="Times New Roman" w:cs="Times New Roman"/>
          <w:sz w:val="28"/>
          <w:szCs w:val="28"/>
        </w:rPr>
        <w:t>臺灣學館藏</w:t>
      </w:r>
      <w:proofErr w:type="gramEnd"/>
      <w:r w:rsidRPr="00A44FA9">
        <w:rPr>
          <w:rFonts w:ascii="Times New Roman" w:eastAsia="標楷體" w:hAnsi="Times New Roman" w:cs="Times New Roman"/>
          <w:sz w:val="28"/>
          <w:szCs w:val="28"/>
        </w:rPr>
        <w:t>享譽海內外，更是國內臺灣學研究的學術重鎮，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因應十二年國民基本教育課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綱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要自</w:t>
      </w:r>
      <w:r w:rsidR="00B857D6" w:rsidRPr="00A44FA9">
        <w:rPr>
          <w:rFonts w:ascii="Times New Roman" w:eastAsia="標楷體" w:hAnsi="Times New Roman" w:cs="Times New Roman"/>
          <w:sz w:val="28"/>
          <w:szCs w:val="28"/>
        </w:rPr>
        <w:t>108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B857D6" w:rsidRPr="00A44FA9">
        <w:rPr>
          <w:rFonts w:ascii="Times New Roman" w:eastAsia="標楷體" w:hAnsi="Times New Roman" w:cs="Times New Roman"/>
          <w:sz w:val="28"/>
          <w:szCs w:val="28"/>
        </w:rPr>
        <w:t>年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度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實施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加強推廣臺灣學研究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，以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及支援臺灣學相關課程教學活動，</w:t>
      </w:r>
      <w:proofErr w:type="gramStart"/>
      <w:r w:rsidRPr="00A44FA9">
        <w:rPr>
          <w:rFonts w:ascii="Times New Roman" w:eastAsia="標楷體" w:hAnsi="Times New Roman" w:cs="Times New Roman"/>
          <w:sz w:val="28"/>
          <w:szCs w:val="28"/>
        </w:rPr>
        <w:t>爰</w:t>
      </w:r>
      <w:proofErr w:type="gramEnd"/>
      <w:r w:rsidR="00B857D6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中小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合作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發展以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鄉土教育為主之校訂課程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，讓教師與學生能充分利用本館的各項資源，構築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本館、教師與學生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三方共同參與的共學基地，特辦理本計畫。</w:t>
      </w:r>
    </w:p>
    <w:p w:rsidR="000366C9" w:rsidRPr="00A44FA9" w:rsidRDefault="000366C9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實施方式</w:t>
      </w:r>
    </w:p>
    <w:p w:rsidR="000366C9" w:rsidRPr="00A44FA9" w:rsidRDefault="000366C9" w:rsidP="005B7D26">
      <w:pPr>
        <w:spacing w:line="500" w:lineRule="exact"/>
        <w:ind w:leftChars="190" w:left="2069" w:hangingChars="576" w:hanging="161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參加對象：國內</w:t>
      </w:r>
      <w:r w:rsidR="00F94D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公私立國民小學、國民中學、高級中等學校、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="00F94D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中小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補校、高級中</w:t>
      </w:r>
      <w:r w:rsidR="00F94D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進修學校</w:t>
      </w:r>
      <w:r w:rsidR="004A07EB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、特殊教育學校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84780" w:rsidRPr="00A44FA9" w:rsidRDefault="000366C9" w:rsidP="005B7D26">
      <w:pPr>
        <w:spacing w:line="500" w:lineRule="exact"/>
        <w:ind w:leftChars="192" w:left="2071" w:hangingChars="575" w:hanging="161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2.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辦理方式：</w:t>
      </w:r>
    </w:p>
    <w:p w:rsidR="00305F85" w:rsidRDefault="00042641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(1)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本館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學校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合作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發展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校訂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課程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並</w:t>
      </w:r>
      <w:r w:rsidR="0018438B" w:rsidRPr="00A44FA9">
        <w:rPr>
          <w:rFonts w:ascii="Times New Roman" w:eastAsia="標楷體" w:hAnsi="Times New Roman" w:cs="Times New Roman"/>
          <w:sz w:val="28"/>
          <w:szCs w:val="28"/>
        </w:rPr>
        <w:t>建立共學夥伴關係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，區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分為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以下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三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305F85" w:rsidRDefault="00042641" w:rsidP="005B7D26">
      <w:pPr>
        <w:spacing w:line="500" w:lineRule="exact"/>
        <w:ind w:leftChars="408" w:left="2631" w:hangingChars="590" w:hanging="165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fldChar w:fldCharType="begin"/>
      </w:r>
      <w:r>
        <w:rPr>
          <w:rFonts w:asciiTheme="minorEastAsia" w:hAnsiTheme="minorEastAsia" w:cs="Times New Roman"/>
          <w:sz w:val="28"/>
          <w:szCs w:val="28"/>
        </w:rPr>
        <w:instrText xml:space="preserve"> </w:instrText>
      </w:r>
      <w:r>
        <w:rPr>
          <w:rFonts w:asciiTheme="minorEastAsia" w:hAnsiTheme="minorEastAsia" w:cs="Times New Roman" w:hint="eastAsia"/>
          <w:sz w:val="28"/>
          <w:szCs w:val="28"/>
        </w:rPr>
        <w:instrText>eq \o\ac(○,</w:instrText>
      </w:r>
      <w:r w:rsidRPr="00042641">
        <w:rPr>
          <w:rFonts w:ascii="新細明體" w:hAnsiTheme="minorEastAsia" w:cs="Times New Roman" w:hint="eastAsia"/>
          <w:position w:val="3"/>
          <w:sz w:val="19"/>
          <w:szCs w:val="28"/>
        </w:rPr>
        <w:instrText>1</w:instrText>
      </w:r>
      <w:r>
        <w:rPr>
          <w:rFonts w:asciiTheme="minorEastAsia" w:hAnsiTheme="minorEastAsia" w:cs="Times New Roman" w:hint="eastAsia"/>
          <w:sz w:val="28"/>
          <w:szCs w:val="28"/>
        </w:rPr>
        <w:instrText>)</w:instrText>
      </w:r>
      <w:r>
        <w:rPr>
          <w:rFonts w:asciiTheme="minorEastAsia" w:hAnsiTheme="minorEastAsia" w:cs="Times New Roman"/>
          <w:sz w:val="28"/>
          <w:szCs w:val="28"/>
        </w:rPr>
        <w:fldChar w:fldCharType="end"/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第一階段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：有意願參與合作學校，得向本館申請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提供有關</w:t>
      </w:r>
      <w:proofErr w:type="gramStart"/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臺灣學館藏</w:t>
      </w:r>
      <w:proofErr w:type="gramEnd"/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專業參考諮詢服務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05F85" w:rsidRDefault="00042641" w:rsidP="005B7D26">
      <w:pPr>
        <w:spacing w:line="500" w:lineRule="exact"/>
        <w:ind w:leftChars="408" w:left="2631" w:hangingChars="590" w:hanging="165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2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第二階段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：本館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合作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學校建立發展</w:t>
      </w:r>
      <w:r w:rsidR="00AA08A2" w:rsidRPr="00A44FA9">
        <w:rPr>
          <w:rFonts w:ascii="Times New Roman" w:eastAsia="標楷體" w:hAnsi="Times New Roman" w:cs="Times New Roman"/>
          <w:sz w:val="28"/>
          <w:szCs w:val="28"/>
        </w:rPr>
        <w:t>臺灣鄉土教學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合作機制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，積極發展校訂課程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366C9" w:rsidRDefault="00042641" w:rsidP="005B7D26">
      <w:pPr>
        <w:spacing w:line="500" w:lineRule="exact"/>
        <w:ind w:leftChars="408" w:left="2631" w:hangingChars="590" w:hanging="165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3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第三階段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：本館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合作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學校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合作辦理臺灣鄉土教學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校訂課程成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果發表會或論壇活動。</w:t>
      </w:r>
    </w:p>
    <w:p w:rsidR="00305F85" w:rsidRPr="00305F85" w:rsidRDefault="00042641" w:rsidP="005B7D26">
      <w:pPr>
        <w:spacing w:line="500" w:lineRule="exact"/>
        <w:ind w:leftChars="280" w:left="2366" w:hangingChars="605" w:hanging="169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(2)</w:t>
      </w:r>
      <w:r>
        <w:rPr>
          <w:rFonts w:ascii="Times New Roman" w:eastAsia="標楷體" w:hAnsi="Times New Roman" w:cs="Times New Roman" w:hint="eastAsia"/>
          <w:sz w:val="28"/>
          <w:szCs w:val="28"/>
        </w:rPr>
        <w:t>各階段說明：</w:t>
      </w:r>
    </w:p>
    <w:p w:rsidR="000366C9" w:rsidRPr="00A44FA9" w:rsidRDefault="00042641" w:rsidP="005B7D26">
      <w:pPr>
        <w:spacing w:line="500" w:lineRule="exact"/>
        <w:ind w:leftChars="409" w:left="1262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1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提供</w:t>
      </w:r>
      <w:proofErr w:type="gramStart"/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臺灣學館藏</w:t>
      </w:r>
      <w:proofErr w:type="gramEnd"/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專業參考諮詢服務</w:t>
      </w:r>
    </w:p>
    <w:p w:rsidR="00D47978" w:rsidRPr="00A44FA9" w:rsidRDefault="000366C9" w:rsidP="005B7D26">
      <w:pPr>
        <w:spacing w:line="500" w:lineRule="exact"/>
        <w:ind w:leftChars="519" w:left="1246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本館提供學校</w: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教師於研究本館臺灣鄉土教育館藏資源與研發鄉土</w:t>
      </w:r>
      <w:r w:rsidRPr="00A44FA9">
        <w:rPr>
          <w:rFonts w:ascii="Times New Roman" w:eastAsia="標楷體" w:hAnsi="Times New Roman" w:cs="Times New Roman"/>
          <w:sz w:val="28"/>
          <w:szCs w:val="28"/>
        </w:rPr>
        <w:lastRenderedPageBreak/>
        <w:t>教育教學課程所需</w:t>
      </w:r>
      <w:r w:rsidR="001E6F53" w:rsidRPr="001E6F53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參考諮詢服務</w: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本館</w:t>
      </w:r>
      <w:proofErr w:type="gramStart"/>
      <w:r w:rsidRPr="00A44FA9">
        <w:rPr>
          <w:rFonts w:ascii="Times New Roman" w:eastAsia="標楷體" w:hAnsi="Times New Roman" w:cs="Times New Roman"/>
          <w:sz w:val="28"/>
          <w:szCs w:val="28"/>
        </w:rPr>
        <w:t>館</w:t>
      </w:r>
      <w:proofErr w:type="gramEnd"/>
      <w:r w:rsidRPr="00A44FA9">
        <w:rPr>
          <w:rFonts w:ascii="Times New Roman" w:eastAsia="標楷體" w:hAnsi="Times New Roman" w:cs="Times New Roman"/>
          <w:sz w:val="28"/>
          <w:szCs w:val="28"/>
        </w:rPr>
        <w:t>藏資源項目簡介如下：</w:t>
      </w:r>
    </w:p>
    <w:tbl>
      <w:tblPr>
        <w:tblStyle w:val="a7"/>
        <w:tblW w:w="8376" w:type="dxa"/>
        <w:tblInd w:w="1368" w:type="dxa"/>
        <w:tblLook w:val="04A0" w:firstRow="1" w:lastRow="0" w:firstColumn="1" w:lastColumn="0" w:noHBand="0" w:noVBand="1"/>
      </w:tblPr>
      <w:tblGrid>
        <w:gridCol w:w="6817"/>
        <w:gridCol w:w="1559"/>
      </w:tblGrid>
      <w:tr w:rsidR="000366C9" w:rsidRPr="00AA08A2" w:rsidTr="00042641">
        <w:trPr>
          <w:trHeight w:val="50"/>
          <w:tblHeader/>
        </w:trPr>
        <w:tc>
          <w:tcPr>
            <w:tcW w:w="6817" w:type="dxa"/>
            <w:shd w:val="clear" w:color="auto" w:fill="B6DDE8" w:themeFill="accent5" w:themeFillTint="66"/>
            <w:vAlign w:val="center"/>
          </w:tcPr>
          <w:p w:rsidR="000366C9" w:rsidRPr="00AA08A2" w:rsidRDefault="000366C9" w:rsidP="00AA08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館藏資源項目簡介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0366C9" w:rsidRPr="00AA08A2" w:rsidRDefault="000366C9" w:rsidP="00AA08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諮詢電話</w:t>
            </w:r>
          </w:p>
        </w:tc>
      </w:tr>
      <w:tr w:rsidR="000366C9" w:rsidRPr="00AA08A2" w:rsidTr="00042641">
        <w:trPr>
          <w:trHeight w:val="50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臺灣學研究中心諮詢服務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="00042641" w:rsidRPr="00AA08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樓書庫區開架陳列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萬餘</w:t>
            </w:r>
            <w:proofErr w:type="gramStart"/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冊</w:t>
            </w:r>
            <w:proofErr w:type="gramEnd"/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臺灣學相關研究圖書資料，閱覽座位計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97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席。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="00042641" w:rsidRPr="00AA08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服務</w:t>
            </w:r>
            <w:proofErr w:type="gramStart"/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提供館</w:t>
            </w:r>
            <w:proofErr w:type="gramStart"/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藏內閱</w:t>
            </w:r>
            <w:proofErr w:type="gramEnd"/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流通登記、參考諮詢、資訊檢索、微縮影資料及特藏圖書調閱、研究小間申請等服務。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3601</w:t>
            </w:r>
          </w:p>
        </w:tc>
      </w:tr>
      <w:tr w:rsidR="000366C9" w:rsidRPr="00AA08A2" w:rsidTr="00042641">
        <w:trPr>
          <w:trHeight w:val="323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臺灣學研究型諮詢服務：</w:t>
            </w:r>
          </w:p>
          <w:p w:rsidR="000366C9" w:rsidRPr="00AA08A2" w:rsidRDefault="000366C9" w:rsidP="001E6F5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本館擁有豐富的臺灣文史資料，運用於支援臺灣文史教學課程。本館已累計辦理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1E6F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場臺灣學系列講座，並將獲得授權剪輯之演講內容上載於本館網頁「</w:t>
            </w:r>
            <w:proofErr w:type="gramStart"/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線上演講</w:t>
            </w:r>
            <w:proofErr w:type="gramEnd"/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廳」平</w:t>
            </w:r>
            <w:proofErr w:type="gramStart"/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proofErr w:type="gramStart"/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提供線上隨</w:t>
            </w:r>
            <w:proofErr w:type="gramEnd"/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選閱覽服務，並且配合講座主題，製作研究型館藏資料延伸閱讀書單及辦理書展，前述資源均可提供教師作為教材研發的延伸性思考。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4221</w:t>
            </w:r>
          </w:p>
        </w:tc>
      </w:tr>
      <w:tr w:rsidR="000366C9" w:rsidRPr="00AA08A2" w:rsidTr="00042641">
        <w:trPr>
          <w:trHeight w:val="50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臺灣學數位圖書館諮詢服務：</w:t>
            </w:r>
          </w:p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本館建置臺灣學數位圖書館，主要包括本館數位典藏查詢系統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整合本館自建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個臺灣學資料庫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與臺灣學電子資源整合查詢系統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整合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151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個臺灣學資料庫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，提供臺灣學數位化資源加值服務。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4220</w:t>
            </w:r>
          </w:p>
        </w:tc>
      </w:tr>
      <w:tr w:rsidR="000366C9" w:rsidRPr="00AA08A2" w:rsidTr="00042641">
        <w:trPr>
          <w:trHeight w:val="739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參考資源服務：</w:t>
            </w:r>
          </w:p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本館提供參考資源服務項目主要包括：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="00042641" w:rsidRPr="00AA08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網站目錄服務：針對研發教學資源等主題，運用網站目錄的服務方式，編制相關網站連結目錄。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書目指引服務：針對研發教學資源等主題，運用書目指引的服務方式，編制相關主題圖書參考資料目錄。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雲端資源指引服務：針對研發教學資源等主題，運用雲端資源指引的服務方式，為教師引導雲端資源取得的方法。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4211</w:t>
            </w:r>
          </w:p>
        </w:tc>
      </w:tr>
      <w:tr w:rsidR="000366C9" w:rsidRPr="00AA08A2" w:rsidTr="00042641">
        <w:trPr>
          <w:trHeight w:val="51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電子資源查詢系統諮詢服務：</w:t>
            </w:r>
          </w:p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電子資源查詢系統整合為數眾多的電子化研究資源，提供教師單一介面電子資源使用平台，以利迅速取得所需之研究資料，並且提供跨系統認證及跨載具的服務，讓教師在最短的時間查到適合自己閱讀載具使用的電子資源，更貼近教師的實際使用需求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4211</w:t>
            </w:r>
          </w:p>
        </w:tc>
      </w:tr>
    </w:tbl>
    <w:p w:rsidR="000366C9" w:rsidRPr="00A44FA9" w:rsidRDefault="00042641" w:rsidP="005B7D26">
      <w:pPr>
        <w:spacing w:beforeLines="50" w:before="180" w:line="500" w:lineRule="exact"/>
        <w:ind w:leftChars="408" w:left="97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2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建立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發展校訂課程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合作機制</w:t>
      </w:r>
    </w:p>
    <w:p w:rsidR="00021B8F" w:rsidRPr="00A44FA9" w:rsidRDefault="00774653" w:rsidP="005B7D26">
      <w:pPr>
        <w:spacing w:line="500" w:lineRule="exact"/>
        <w:ind w:leftChars="514" w:left="1497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學校</w:t>
      </w:r>
      <w:r w:rsidR="00021B8F" w:rsidRPr="00A44FA9">
        <w:rPr>
          <w:rFonts w:ascii="Times New Roman" w:eastAsia="標楷體" w:hAnsi="Times New Roman" w:cs="Times New Roman"/>
          <w:sz w:val="28"/>
          <w:szCs w:val="28"/>
        </w:rPr>
        <w:t>申請與本館建立發展校訂課程之合作機制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，填寫「學校與國立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臺灣圖書館合作發展校訂課程」申請表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附件</w:t>
      </w:r>
      <w:r w:rsidR="00CE18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九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DB586C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，相關表件請上本館網頁下載，網址為</w:t>
      </w:r>
      <w:r w:rsidR="00CB2AC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835E8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http://www.ntl.edu.tw/sp.asp?xdURL=onlinesign_RWD/onlinesign.asp&amp;mp=1&amp;topicid=27&amp;pagesize=10&amp;nowpage=1</w:t>
      </w:r>
      <w:r w:rsidR="00835E8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366C9" w:rsidRPr="00A44FA9" w:rsidRDefault="00774653" w:rsidP="005B7D26">
      <w:pPr>
        <w:spacing w:line="500" w:lineRule="exact"/>
        <w:ind w:leftChars="514" w:left="1497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B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本館針對參與合作發展校訂課程的學校，辦理介紹館藏特色與合作相關事宜。</w:t>
      </w:r>
    </w:p>
    <w:p w:rsidR="000366C9" w:rsidRPr="00A44FA9" w:rsidRDefault="00042641" w:rsidP="005B7D26">
      <w:pPr>
        <w:spacing w:line="500" w:lineRule="exact"/>
        <w:ind w:leftChars="408" w:left="97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3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合作辦理臺灣鄉土教學</w:t>
      </w:r>
      <w:r>
        <w:rPr>
          <w:rFonts w:ascii="Times New Roman" w:eastAsia="標楷體" w:hAnsi="Times New Roman" w:cs="Times New Roman"/>
          <w:sz w:val="28"/>
          <w:szCs w:val="28"/>
        </w:rPr>
        <w:t>校訂課程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成果發表會或論壇活動</w:t>
      </w:r>
    </w:p>
    <w:p w:rsidR="000366C9" w:rsidRPr="00A44FA9" w:rsidRDefault="00774653" w:rsidP="005B7D26">
      <w:pPr>
        <w:spacing w:line="500" w:lineRule="exact"/>
        <w:ind w:leftChars="513" w:left="1497" w:hangingChars="95" w:hanging="2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學校與本館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合作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發展校訂課程的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成果，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雙方可合作辦理成果發表會或論壇活動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等，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以發揮推廣效益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366C9" w:rsidRPr="00A44FA9" w:rsidRDefault="00774653" w:rsidP="005B7D26">
      <w:pPr>
        <w:spacing w:line="500" w:lineRule="exact"/>
        <w:ind w:leftChars="513" w:left="1497" w:hangingChars="95" w:hanging="2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B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成果發表會或論壇活動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訊息將公告於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學校與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本館網站、全國教師在職進修資訊網及公務人員終身學習入口網站，並函知各相關單位以廣為周知，參與者核發公務人員終身學習時數或教師研習時數。</w:t>
      </w:r>
    </w:p>
    <w:p w:rsidR="000366C9" w:rsidRPr="00A44FA9" w:rsidRDefault="000366C9" w:rsidP="00A44FA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A44FA9">
        <w:rPr>
          <w:rFonts w:ascii="Times New Roman" w:eastAsia="標楷體" w:hAnsi="Times New Roman" w:cs="Times New Roman"/>
          <w:b/>
          <w:sz w:val="32"/>
          <w:szCs w:val="32"/>
        </w:rPr>
        <w:t>肆、預期效益</w:t>
      </w:r>
    </w:p>
    <w:p w:rsidR="000366C9" w:rsidRPr="00A44FA9" w:rsidRDefault="000366C9" w:rsidP="005B7D26">
      <w:pPr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本計畫可協助學校教師研發教學資源，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促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進本館</w:t>
      </w:r>
      <w:proofErr w:type="gramStart"/>
      <w:r w:rsidRPr="00A44FA9">
        <w:rPr>
          <w:rFonts w:ascii="Times New Roman" w:eastAsia="標楷體" w:hAnsi="Times New Roman" w:cs="Times New Roman"/>
          <w:sz w:val="28"/>
          <w:szCs w:val="28"/>
        </w:rPr>
        <w:t>館</w:t>
      </w:r>
      <w:proofErr w:type="gramEnd"/>
      <w:r w:rsidRPr="00A44FA9">
        <w:rPr>
          <w:rFonts w:ascii="Times New Roman" w:eastAsia="標楷體" w:hAnsi="Times New Roman" w:cs="Times New Roman"/>
          <w:sz w:val="28"/>
          <w:szCs w:val="28"/>
        </w:rPr>
        <w:t>藏的推廣利用，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增進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本館與學校互助合作及資源共享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關係。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預期可以達到以下成果：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一、加強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本館</w:t>
      </w:r>
      <w:proofErr w:type="gramStart"/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臺灣學館藏</w:t>
      </w:r>
      <w:proofErr w:type="gramEnd"/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資源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加值運用，創造更高的效益與價值。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二、協助教師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運用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A44FA9">
        <w:rPr>
          <w:rFonts w:ascii="Times New Roman" w:eastAsia="標楷體" w:hAnsi="Times New Roman" w:cs="Times New Roman"/>
          <w:sz w:val="28"/>
          <w:szCs w:val="28"/>
        </w:rPr>
        <w:t>館豐富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的臺灣學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資源，促進教師自我成長。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三、鼓勵教師發展引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發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學生興趣、主動參與以及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符應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社區需求的課程。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四、促進教師熟悉運用各種教學資源，引領學生進行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有效的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學習。</w:t>
      </w:r>
    </w:p>
    <w:p w:rsidR="00A44FA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五、落實多元教學方式，使學生瞭解自己的興趣與專長，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養成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學生自主學習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習慣與增進多元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能力。</w:t>
      </w:r>
    </w:p>
    <w:sectPr w:rsidR="00A44FA9" w:rsidRPr="00A44FA9" w:rsidSect="00153B2E"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E9" w:rsidRDefault="00A737E9" w:rsidP="00893E09">
      <w:r>
        <w:separator/>
      </w:r>
    </w:p>
  </w:endnote>
  <w:endnote w:type="continuationSeparator" w:id="0">
    <w:p w:rsidR="00A737E9" w:rsidRDefault="00A737E9" w:rsidP="0089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629146"/>
      <w:docPartObj>
        <w:docPartGallery w:val="Page Numbers (Bottom of Page)"/>
        <w:docPartUnique/>
      </w:docPartObj>
    </w:sdtPr>
    <w:sdtEndPr/>
    <w:sdtContent>
      <w:p w:rsidR="00CB3DE9" w:rsidRDefault="00CB3D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865" w:rsidRPr="00A32865">
          <w:rPr>
            <w:noProof/>
            <w:lang w:val="zh-TW"/>
          </w:rPr>
          <w:t>1</w:t>
        </w:r>
        <w:r>
          <w:fldChar w:fldCharType="end"/>
        </w:r>
      </w:p>
    </w:sdtContent>
  </w:sdt>
  <w:p w:rsidR="00CB3DE9" w:rsidRDefault="00CB3D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E9" w:rsidRDefault="00A737E9" w:rsidP="00893E09">
      <w:r>
        <w:separator/>
      </w:r>
    </w:p>
  </w:footnote>
  <w:footnote w:type="continuationSeparator" w:id="0">
    <w:p w:rsidR="00A737E9" w:rsidRDefault="00A737E9" w:rsidP="0089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3ED"/>
    <w:multiLevelType w:val="hybridMultilevel"/>
    <w:tmpl w:val="D1AA1666"/>
    <w:lvl w:ilvl="0" w:tplc="3D241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F200D"/>
    <w:multiLevelType w:val="hybridMultilevel"/>
    <w:tmpl w:val="A4828C3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C1406C9"/>
    <w:multiLevelType w:val="hybridMultilevel"/>
    <w:tmpl w:val="1BA041DA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">
    <w:nsid w:val="13B94399"/>
    <w:multiLevelType w:val="hybridMultilevel"/>
    <w:tmpl w:val="90048894"/>
    <w:lvl w:ilvl="0" w:tplc="5A1C6CE8">
      <w:start w:val="1"/>
      <w:numFmt w:val="ideographLegalTraditional"/>
      <w:pStyle w:val="1"/>
      <w:lvlText w:val="%1、"/>
      <w:lvlJc w:val="left"/>
      <w:pPr>
        <w:tabs>
          <w:tab w:val="num" w:pos="840"/>
        </w:tabs>
        <w:ind w:left="84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55641E5"/>
    <w:multiLevelType w:val="hybridMultilevel"/>
    <w:tmpl w:val="4B206DC6"/>
    <w:lvl w:ilvl="0" w:tplc="FD4CEE7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pStyle w:val="2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8D31D4D"/>
    <w:multiLevelType w:val="hybridMultilevel"/>
    <w:tmpl w:val="8FBA7D12"/>
    <w:lvl w:ilvl="0" w:tplc="FFFFFFFF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9E3CF2EE">
      <w:start w:val="1"/>
      <w:numFmt w:val="decimal"/>
      <w:lvlText w:val="%3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18FD65EB"/>
    <w:multiLevelType w:val="hybridMultilevel"/>
    <w:tmpl w:val="11F2EB8A"/>
    <w:lvl w:ilvl="0" w:tplc="7F36C7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F94094"/>
    <w:multiLevelType w:val="hybridMultilevel"/>
    <w:tmpl w:val="6D444ADC"/>
    <w:lvl w:ilvl="0" w:tplc="72ACB3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DCC5BE6"/>
    <w:multiLevelType w:val="hybridMultilevel"/>
    <w:tmpl w:val="3DD4618E"/>
    <w:lvl w:ilvl="0" w:tplc="41663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62013E"/>
    <w:multiLevelType w:val="hybridMultilevel"/>
    <w:tmpl w:val="43E62B70"/>
    <w:lvl w:ilvl="0" w:tplc="53CC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8C73AD"/>
    <w:multiLevelType w:val="hybridMultilevel"/>
    <w:tmpl w:val="17D8143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CBA7E4D"/>
    <w:multiLevelType w:val="hybridMultilevel"/>
    <w:tmpl w:val="53E0516C"/>
    <w:lvl w:ilvl="0" w:tplc="8BBE5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075C48"/>
    <w:multiLevelType w:val="hybridMultilevel"/>
    <w:tmpl w:val="2DCC54CE"/>
    <w:lvl w:ilvl="0" w:tplc="0D0E16D8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EDF2178A">
      <w:start w:val="1"/>
      <w:numFmt w:val="taiwaneseCountingThousand"/>
      <w:lvlText w:val="(%2)"/>
      <w:lvlJc w:val="left"/>
      <w:pPr>
        <w:ind w:left="1200" w:hanging="720"/>
      </w:pPr>
      <w:rPr>
        <w:rFonts w:ascii="Times New Roman" w:eastAsia="標楷體" w:hAnsi="Times New Roman" w:cs="Times New Roman"/>
      </w:rPr>
    </w:lvl>
    <w:lvl w:ilvl="2" w:tplc="9498EF50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945933"/>
    <w:multiLevelType w:val="hybridMultilevel"/>
    <w:tmpl w:val="7D14D25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77F5050"/>
    <w:multiLevelType w:val="hybridMultilevel"/>
    <w:tmpl w:val="8006F0BC"/>
    <w:lvl w:ilvl="0" w:tplc="7D6E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AA1FE0"/>
    <w:multiLevelType w:val="hybridMultilevel"/>
    <w:tmpl w:val="AD0C2396"/>
    <w:lvl w:ilvl="0" w:tplc="73C6E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48762A"/>
    <w:multiLevelType w:val="hybridMultilevel"/>
    <w:tmpl w:val="E8CC8AD0"/>
    <w:lvl w:ilvl="0" w:tplc="5702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5D5CA0"/>
    <w:multiLevelType w:val="hybridMultilevel"/>
    <w:tmpl w:val="4C6C5B5A"/>
    <w:lvl w:ilvl="0" w:tplc="6A76D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4F4C3E"/>
    <w:multiLevelType w:val="hybridMultilevel"/>
    <w:tmpl w:val="4F8049EE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6"/>
  </w:num>
  <w:num w:numId="7">
    <w:abstractNumId w:val="10"/>
  </w:num>
  <w:num w:numId="8">
    <w:abstractNumId w:val="2"/>
  </w:num>
  <w:num w:numId="9">
    <w:abstractNumId w:val="18"/>
  </w:num>
  <w:num w:numId="10">
    <w:abstractNumId w:val="3"/>
  </w:num>
  <w:num w:numId="11">
    <w:abstractNumId w:val="12"/>
  </w:num>
  <w:num w:numId="12">
    <w:abstractNumId w:val="17"/>
  </w:num>
  <w:num w:numId="13">
    <w:abstractNumId w:val="11"/>
  </w:num>
  <w:num w:numId="14">
    <w:abstractNumId w:val="15"/>
  </w:num>
  <w:num w:numId="15">
    <w:abstractNumId w:val="8"/>
  </w:num>
  <w:num w:numId="16">
    <w:abstractNumId w:val="14"/>
  </w:num>
  <w:num w:numId="17">
    <w:abstractNumId w:val="9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92"/>
    <w:rsid w:val="00021B8F"/>
    <w:rsid w:val="000244C3"/>
    <w:rsid w:val="000366C9"/>
    <w:rsid w:val="00042641"/>
    <w:rsid w:val="00051504"/>
    <w:rsid w:val="00066E89"/>
    <w:rsid w:val="00071ACE"/>
    <w:rsid w:val="00087DCA"/>
    <w:rsid w:val="000B4592"/>
    <w:rsid w:val="000B798C"/>
    <w:rsid w:val="000D1E2F"/>
    <w:rsid w:val="000D29FE"/>
    <w:rsid w:val="000E36D2"/>
    <w:rsid w:val="000F1514"/>
    <w:rsid w:val="000F47D2"/>
    <w:rsid w:val="000F6061"/>
    <w:rsid w:val="00144F4E"/>
    <w:rsid w:val="00153B2E"/>
    <w:rsid w:val="0015503E"/>
    <w:rsid w:val="00184028"/>
    <w:rsid w:val="0018438B"/>
    <w:rsid w:val="001A69A6"/>
    <w:rsid w:val="001B0DE6"/>
    <w:rsid w:val="001B66D9"/>
    <w:rsid w:val="001C0994"/>
    <w:rsid w:val="001C4B56"/>
    <w:rsid w:val="001D0A50"/>
    <w:rsid w:val="001D1D7E"/>
    <w:rsid w:val="001E6F53"/>
    <w:rsid w:val="001F2B73"/>
    <w:rsid w:val="001F5893"/>
    <w:rsid w:val="001F6C2E"/>
    <w:rsid w:val="00205C70"/>
    <w:rsid w:val="00206F54"/>
    <w:rsid w:val="00215DCB"/>
    <w:rsid w:val="00217371"/>
    <w:rsid w:val="00224160"/>
    <w:rsid w:val="00230416"/>
    <w:rsid w:val="002424F1"/>
    <w:rsid w:val="00256124"/>
    <w:rsid w:val="002740D8"/>
    <w:rsid w:val="0028571E"/>
    <w:rsid w:val="00291A51"/>
    <w:rsid w:val="002A3D20"/>
    <w:rsid w:val="002B5A45"/>
    <w:rsid w:val="002C42F8"/>
    <w:rsid w:val="002C58D0"/>
    <w:rsid w:val="002C61F0"/>
    <w:rsid w:val="002E1AB2"/>
    <w:rsid w:val="002F159C"/>
    <w:rsid w:val="0030199A"/>
    <w:rsid w:val="00305F85"/>
    <w:rsid w:val="003226C0"/>
    <w:rsid w:val="00323D72"/>
    <w:rsid w:val="00331B3A"/>
    <w:rsid w:val="00332CC9"/>
    <w:rsid w:val="003572C3"/>
    <w:rsid w:val="0036035C"/>
    <w:rsid w:val="00385731"/>
    <w:rsid w:val="003911E2"/>
    <w:rsid w:val="00392827"/>
    <w:rsid w:val="00394286"/>
    <w:rsid w:val="003955E6"/>
    <w:rsid w:val="00397011"/>
    <w:rsid w:val="003A0D0A"/>
    <w:rsid w:val="003A4A3A"/>
    <w:rsid w:val="003A7610"/>
    <w:rsid w:val="003C2534"/>
    <w:rsid w:val="003C4FF9"/>
    <w:rsid w:val="003F0AA7"/>
    <w:rsid w:val="003F5928"/>
    <w:rsid w:val="003F70AA"/>
    <w:rsid w:val="0040318D"/>
    <w:rsid w:val="004066A4"/>
    <w:rsid w:val="0042495D"/>
    <w:rsid w:val="00467890"/>
    <w:rsid w:val="004856BC"/>
    <w:rsid w:val="00487C8A"/>
    <w:rsid w:val="004A07EB"/>
    <w:rsid w:val="004A2A8C"/>
    <w:rsid w:val="004A2FC1"/>
    <w:rsid w:val="004B33F1"/>
    <w:rsid w:val="004B39FA"/>
    <w:rsid w:val="004B4C53"/>
    <w:rsid w:val="004C28DF"/>
    <w:rsid w:val="004C3DE8"/>
    <w:rsid w:val="004D5535"/>
    <w:rsid w:val="004E33B4"/>
    <w:rsid w:val="004E3796"/>
    <w:rsid w:val="004F11A2"/>
    <w:rsid w:val="004F2113"/>
    <w:rsid w:val="00502C40"/>
    <w:rsid w:val="00525964"/>
    <w:rsid w:val="00541192"/>
    <w:rsid w:val="00543675"/>
    <w:rsid w:val="00554AE7"/>
    <w:rsid w:val="00586FE0"/>
    <w:rsid w:val="005934E1"/>
    <w:rsid w:val="00593C08"/>
    <w:rsid w:val="005B1A07"/>
    <w:rsid w:val="005B7D26"/>
    <w:rsid w:val="005C2C2B"/>
    <w:rsid w:val="005D3595"/>
    <w:rsid w:val="005E1157"/>
    <w:rsid w:val="005F26D4"/>
    <w:rsid w:val="00635708"/>
    <w:rsid w:val="0063684C"/>
    <w:rsid w:val="00636AFE"/>
    <w:rsid w:val="00660260"/>
    <w:rsid w:val="0067150F"/>
    <w:rsid w:val="006727F7"/>
    <w:rsid w:val="006757DE"/>
    <w:rsid w:val="0068415E"/>
    <w:rsid w:val="006968C8"/>
    <w:rsid w:val="006B5F95"/>
    <w:rsid w:val="006C429B"/>
    <w:rsid w:val="006D144F"/>
    <w:rsid w:val="006D5A71"/>
    <w:rsid w:val="006D6A42"/>
    <w:rsid w:val="006D6AAD"/>
    <w:rsid w:val="006E03F4"/>
    <w:rsid w:val="006E147F"/>
    <w:rsid w:val="006E15E0"/>
    <w:rsid w:val="006E49C6"/>
    <w:rsid w:val="007302B3"/>
    <w:rsid w:val="00732485"/>
    <w:rsid w:val="00732DC1"/>
    <w:rsid w:val="007348DC"/>
    <w:rsid w:val="00740FE6"/>
    <w:rsid w:val="00746979"/>
    <w:rsid w:val="00755F8E"/>
    <w:rsid w:val="00760192"/>
    <w:rsid w:val="0077325F"/>
    <w:rsid w:val="00774653"/>
    <w:rsid w:val="007834FF"/>
    <w:rsid w:val="007B0822"/>
    <w:rsid w:val="007B1935"/>
    <w:rsid w:val="007D15D1"/>
    <w:rsid w:val="007E24D4"/>
    <w:rsid w:val="007E2F6D"/>
    <w:rsid w:val="007E52BD"/>
    <w:rsid w:val="007F4C75"/>
    <w:rsid w:val="008120F2"/>
    <w:rsid w:val="00813DA3"/>
    <w:rsid w:val="00826A42"/>
    <w:rsid w:val="00826D3F"/>
    <w:rsid w:val="008303B2"/>
    <w:rsid w:val="00830599"/>
    <w:rsid w:val="00835E8E"/>
    <w:rsid w:val="008403DE"/>
    <w:rsid w:val="0084190E"/>
    <w:rsid w:val="0085201C"/>
    <w:rsid w:val="00865356"/>
    <w:rsid w:val="0086765F"/>
    <w:rsid w:val="008816F1"/>
    <w:rsid w:val="00893E09"/>
    <w:rsid w:val="008A7E72"/>
    <w:rsid w:val="008B5AF7"/>
    <w:rsid w:val="008C4C30"/>
    <w:rsid w:val="008C701D"/>
    <w:rsid w:val="008D43E8"/>
    <w:rsid w:val="00912259"/>
    <w:rsid w:val="00912395"/>
    <w:rsid w:val="009128BB"/>
    <w:rsid w:val="00916AD1"/>
    <w:rsid w:val="00920D9E"/>
    <w:rsid w:val="009230E7"/>
    <w:rsid w:val="00933B2E"/>
    <w:rsid w:val="00947A70"/>
    <w:rsid w:val="00952FE3"/>
    <w:rsid w:val="00963C35"/>
    <w:rsid w:val="0097322F"/>
    <w:rsid w:val="00980E47"/>
    <w:rsid w:val="00980F51"/>
    <w:rsid w:val="009843A1"/>
    <w:rsid w:val="009852BC"/>
    <w:rsid w:val="00987C04"/>
    <w:rsid w:val="009A41D4"/>
    <w:rsid w:val="009A52EF"/>
    <w:rsid w:val="009B525F"/>
    <w:rsid w:val="009B75A4"/>
    <w:rsid w:val="009C770A"/>
    <w:rsid w:val="009D03C6"/>
    <w:rsid w:val="009D5974"/>
    <w:rsid w:val="009E26AC"/>
    <w:rsid w:val="00A05F9A"/>
    <w:rsid w:val="00A12191"/>
    <w:rsid w:val="00A26600"/>
    <w:rsid w:val="00A3038E"/>
    <w:rsid w:val="00A31608"/>
    <w:rsid w:val="00A32865"/>
    <w:rsid w:val="00A403C9"/>
    <w:rsid w:val="00A44FA9"/>
    <w:rsid w:val="00A54320"/>
    <w:rsid w:val="00A550F4"/>
    <w:rsid w:val="00A662C2"/>
    <w:rsid w:val="00A737E9"/>
    <w:rsid w:val="00A8308B"/>
    <w:rsid w:val="00A85178"/>
    <w:rsid w:val="00A935EE"/>
    <w:rsid w:val="00A97386"/>
    <w:rsid w:val="00AA08A2"/>
    <w:rsid w:val="00AC29DB"/>
    <w:rsid w:val="00AF5BC1"/>
    <w:rsid w:val="00B0212D"/>
    <w:rsid w:val="00B04968"/>
    <w:rsid w:val="00B21E14"/>
    <w:rsid w:val="00B220A5"/>
    <w:rsid w:val="00B2396C"/>
    <w:rsid w:val="00B435AD"/>
    <w:rsid w:val="00B45BBF"/>
    <w:rsid w:val="00B47C60"/>
    <w:rsid w:val="00B5721A"/>
    <w:rsid w:val="00B63C65"/>
    <w:rsid w:val="00B73373"/>
    <w:rsid w:val="00B8157E"/>
    <w:rsid w:val="00B821EA"/>
    <w:rsid w:val="00B84BC1"/>
    <w:rsid w:val="00B857D6"/>
    <w:rsid w:val="00B920E9"/>
    <w:rsid w:val="00B96E66"/>
    <w:rsid w:val="00BA168F"/>
    <w:rsid w:val="00BE6257"/>
    <w:rsid w:val="00BF1176"/>
    <w:rsid w:val="00BF56E7"/>
    <w:rsid w:val="00BF5B42"/>
    <w:rsid w:val="00BF6C20"/>
    <w:rsid w:val="00C033DF"/>
    <w:rsid w:val="00C128F5"/>
    <w:rsid w:val="00C164A9"/>
    <w:rsid w:val="00C33634"/>
    <w:rsid w:val="00C52CB0"/>
    <w:rsid w:val="00C63D1C"/>
    <w:rsid w:val="00C75BAC"/>
    <w:rsid w:val="00C773B2"/>
    <w:rsid w:val="00C84C49"/>
    <w:rsid w:val="00C85198"/>
    <w:rsid w:val="00C8665B"/>
    <w:rsid w:val="00CA0D8E"/>
    <w:rsid w:val="00CA192B"/>
    <w:rsid w:val="00CA2F27"/>
    <w:rsid w:val="00CB08B9"/>
    <w:rsid w:val="00CB0B32"/>
    <w:rsid w:val="00CB2AC7"/>
    <w:rsid w:val="00CB3DE9"/>
    <w:rsid w:val="00CE18DF"/>
    <w:rsid w:val="00CE751E"/>
    <w:rsid w:val="00CF2FFB"/>
    <w:rsid w:val="00D02D9D"/>
    <w:rsid w:val="00D03A93"/>
    <w:rsid w:val="00D06C7B"/>
    <w:rsid w:val="00D1257D"/>
    <w:rsid w:val="00D16EA2"/>
    <w:rsid w:val="00D25AA3"/>
    <w:rsid w:val="00D30D08"/>
    <w:rsid w:val="00D35ADD"/>
    <w:rsid w:val="00D41CF5"/>
    <w:rsid w:val="00D434B7"/>
    <w:rsid w:val="00D47978"/>
    <w:rsid w:val="00D620D6"/>
    <w:rsid w:val="00D67538"/>
    <w:rsid w:val="00D710B0"/>
    <w:rsid w:val="00D76F39"/>
    <w:rsid w:val="00D96AF6"/>
    <w:rsid w:val="00DA5477"/>
    <w:rsid w:val="00DA5ED8"/>
    <w:rsid w:val="00DB3792"/>
    <w:rsid w:val="00DB586C"/>
    <w:rsid w:val="00DC66D4"/>
    <w:rsid w:val="00DC690B"/>
    <w:rsid w:val="00DD5C22"/>
    <w:rsid w:val="00DD6E29"/>
    <w:rsid w:val="00DE491F"/>
    <w:rsid w:val="00DF46B5"/>
    <w:rsid w:val="00DF798D"/>
    <w:rsid w:val="00E26189"/>
    <w:rsid w:val="00E33157"/>
    <w:rsid w:val="00E35EE8"/>
    <w:rsid w:val="00E71B7D"/>
    <w:rsid w:val="00E71F83"/>
    <w:rsid w:val="00E7284E"/>
    <w:rsid w:val="00E84780"/>
    <w:rsid w:val="00EB127B"/>
    <w:rsid w:val="00EC49DB"/>
    <w:rsid w:val="00ED09C8"/>
    <w:rsid w:val="00ED12CC"/>
    <w:rsid w:val="00EF2A81"/>
    <w:rsid w:val="00F06158"/>
    <w:rsid w:val="00F07C9E"/>
    <w:rsid w:val="00F15EF7"/>
    <w:rsid w:val="00F24ED3"/>
    <w:rsid w:val="00F666D0"/>
    <w:rsid w:val="00F94D60"/>
    <w:rsid w:val="00FB5CFF"/>
    <w:rsid w:val="00FE00A5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qFormat/>
    <w:rsid w:val="00184028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84028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E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E09"/>
    <w:rPr>
      <w:sz w:val="20"/>
      <w:szCs w:val="20"/>
    </w:rPr>
  </w:style>
  <w:style w:type="table" w:styleId="a7">
    <w:name w:val="Table Grid"/>
    <w:basedOn w:val="a1"/>
    <w:uiPriority w:val="59"/>
    <w:rsid w:val="0018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標題 2 字元"/>
    <w:basedOn w:val="a0"/>
    <w:link w:val="20"/>
    <w:rsid w:val="0018402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184028"/>
    <w:rPr>
      <w:rFonts w:ascii="Arial" w:eastAsia="新細明體" w:hAnsi="Arial" w:cs="Times New Roman"/>
      <w:b/>
      <w:bCs/>
      <w:kern w:val="0"/>
      <w:sz w:val="36"/>
      <w:szCs w:val="36"/>
    </w:rPr>
  </w:style>
  <w:style w:type="numbering" w:customStyle="1" w:styleId="10">
    <w:name w:val="無清單1"/>
    <w:next w:val="a2"/>
    <w:semiHidden/>
    <w:rsid w:val="00184028"/>
  </w:style>
  <w:style w:type="paragraph" w:styleId="a8">
    <w:name w:val="Body Text Indent"/>
    <w:basedOn w:val="a"/>
    <w:link w:val="a9"/>
    <w:rsid w:val="00184028"/>
    <w:pPr>
      <w:spacing w:line="480" w:lineRule="exact"/>
      <w:ind w:leftChars="257" w:left="1132" w:hangingChars="184" w:hanging="515"/>
      <w:jc w:val="both"/>
    </w:pPr>
    <w:rPr>
      <w:rFonts w:ascii="標楷體" w:eastAsia="標楷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rsid w:val="00184028"/>
    <w:rPr>
      <w:rFonts w:ascii="標楷體" w:eastAsia="標楷體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18402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c">
    <w:name w:val="annotation text"/>
    <w:basedOn w:val="a"/>
    <w:link w:val="ad"/>
    <w:semiHidden/>
    <w:rsid w:val="00184028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semiHidden/>
    <w:rsid w:val="00184028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semiHidden/>
    <w:rsid w:val="00184028"/>
    <w:rPr>
      <w:rFonts w:ascii="Arial" w:eastAsia="新細明體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184028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184028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character" w:styleId="af0">
    <w:name w:val="Hyperlink"/>
    <w:rsid w:val="00184028"/>
    <w:rPr>
      <w:color w:val="003366"/>
      <w:u w:val="single"/>
    </w:rPr>
  </w:style>
  <w:style w:type="character" w:customStyle="1" w:styleId="linkcd1">
    <w:name w:val="linkcd1"/>
    <w:rsid w:val="00184028"/>
    <w:rPr>
      <w:rFonts w:ascii="taipei" w:hAnsi="taipei" w:hint="default"/>
      <w:i w:val="0"/>
      <w:iCs w:val="0"/>
      <w:color w:val="006699"/>
      <w:sz w:val="15"/>
      <w:szCs w:val="15"/>
    </w:rPr>
  </w:style>
  <w:style w:type="character" w:customStyle="1" w:styleId="item21">
    <w:name w:val="item21"/>
    <w:rsid w:val="00184028"/>
    <w:rPr>
      <w:b/>
      <w:bCs/>
      <w:i w:val="0"/>
      <w:iCs w:val="0"/>
      <w:spacing w:val="0"/>
      <w:sz w:val="32"/>
      <w:szCs w:val="32"/>
    </w:rPr>
  </w:style>
  <w:style w:type="paragraph" w:styleId="Web">
    <w:name w:val="Normal (Web)"/>
    <w:basedOn w:val="a"/>
    <w:rsid w:val="0018402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color w:val="FFFFFF"/>
      <w:kern w:val="0"/>
      <w:szCs w:val="24"/>
    </w:rPr>
  </w:style>
  <w:style w:type="character" w:styleId="af1">
    <w:name w:val="page number"/>
    <w:basedOn w:val="a0"/>
    <w:rsid w:val="00184028"/>
  </w:style>
  <w:style w:type="paragraph" w:styleId="22">
    <w:name w:val="Body Text Indent 2"/>
    <w:basedOn w:val="a"/>
    <w:link w:val="23"/>
    <w:rsid w:val="00184028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本文縮排 2 字元"/>
    <w:basedOn w:val="a0"/>
    <w:link w:val="22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f2">
    <w:name w:val="Plain Text"/>
    <w:basedOn w:val="a"/>
    <w:link w:val="af3"/>
    <w:rsid w:val="00184028"/>
    <w:rPr>
      <w:rFonts w:ascii="細明體" w:eastAsia="細明體" w:hAnsi="Courier New" w:cs="Times New Roman" w:hint="eastAsia"/>
      <w:szCs w:val="20"/>
    </w:rPr>
  </w:style>
  <w:style w:type="character" w:customStyle="1" w:styleId="af3">
    <w:name w:val="純文字 字元"/>
    <w:basedOn w:val="a0"/>
    <w:link w:val="af2"/>
    <w:rsid w:val="00184028"/>
    <w:rPr>
      <w:rFonts w:ascii="細明體" w:eastAsia="細明體" w:hAnsi="Courier New" w:cs="Times New Roman"/>
      <w:szCs w:val="20"/>
    </w:rPr>
  </w:style>
  <w:style w:type="character" w:styleId="af4">
    <w:name w:val="FollowedHyperlink"/>
    <w:rsid w:val="00184028"/>
    <w:rPr>
      <w:color w:val="800080"/>
      <w:u w:val="single"/>
    </w:rPr>
  </w:style>
  <w:style w:type="paragraph" w:styleId="31">
    <w:name w:val="Body Text Indent 3"/>
    <w:basedOn w:val="a"/>
    <w:link w:val="32"/>
    <w:rsid w:val="00184028"/>
    <w:pPr>
      <w:spacing w:line="500" w:lineRule="exact"/>
      <w:ind w:left="540"/>
    </w:pPr>
    <w:rPr>
      <w:rFonts w:ascii="標楷體" w:eastAsia="標楷體" w:hAnsi="標楷體" w:cs="Times New Roman"/>
      <w:szCs w:val="24"/>
    </w:rPr>
  </w:style>
  <w:style w:type="character" w:customStyle="1" w:styleId="32">
    <w:name w:val="本文縮排 3 字元"/>
    <w:basedOn w:val="a0"/>
    <w:link w:val="31"/>
    <w:rsid w:val="00184028"/>
    <w:rPr>
      <w:rFonts w:ascii="標楷體" w:eastAsia="標楷體" w:hAnsi="標楷體" w:cs="Times New Roman"/>
      <w:szCs w:val="24"/>
    </w:rPr>
  </w:style>
  <w:style w:type="table" w:customStyle="1" w:styleId="11">
    <w:name w:val="表格格線1"/>
    <w:basedOn w:val="a1"/>
    <w:next w:val="a7"/>
    <w:rsid w:val="001840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壹"/>
    <w:basedOn w:val="af2"/>
    <w:rsid w:val="00184028"/>
    <w:pPr>
      <w:spacing w:after="240" w:line="480" w:lineRule="exact"/>
      <w:jc w:val="both"/>
    </w:pPr>
    <w:rPr>
      <w:rFonts w:ascii="華康粗黑體" w:eastAsia="華康粗黑體" w:hint="default"/>
      <w:sz w:val="32"/>
    </w:rPr>
  </w:style>
  <w:style w:type="paragraph" w:customStyle="1" w:styleId="af6">
    <w:name w:val="表文"/>
    <w:basedOn w:val="af2"/>
    <w:rsid w:val="00184028"/>
    <w:pPr>
      <w:ind w:left="57" w:right="57"/>
      <w:jc w:val="both"/>
    </w:pPr>
    <w:rPr>
      <w:rFonts w:ascii="標楷體" w:eastAsia="標楷體" w:hint="default"/>
      <w:sz w:val="28"/>
    </w:rPr>
  </w:style>
  <w:style w:type="paragraph" w:styleId="af7">
    <w:name w:val="Document Map"/>
    <w:basedOn w:val="a"/>
    <w:link w:val="af8"/>
    <w:semiHidden/>
    <w:rsid w:val="00184028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8">
    <w:name w:val="文件引導模式 字元"/>
    <w:basedOn w:val="a0"/>
    <w:link w:val="af7"/>
    <w:semiHidden/>
    <w:rsid w:val="00184028"/>
    <w:rPr>
      <w:rFonts w:ascii="Arial" w:eastAsia="新細明體" w:hAnsi="Arial" w:cs="Times New Roman"/>
      <w:szCs w:val="24"/>
      <w:shd w:val="clear" w:color="auto" w:fill="000080"/>
    </w:rPr>
  </w:style>
  <w:style w:type="paragraph" w:styleId="af9">
    <w:name w:val="Block Text"/>
    <w:basedOn w:val="a"/>
    <w:rsid w:val="00184028"/>
    <w:pPr>
      <w:ind w:left="1620" w:right="-1054" w:hanging="720"/>
    </w:pPr>
    <w:rPr>
      <w:rFonts w:ascii="Times New Roman" w:eastAsia="標楷體" w:hAnsi="Times New Roman" w:cs="Times New Roman"/>
      <w:szCs w:val="20"/>
    </w:rPr>
  </w:style>
  <w:style w:type="paragraph" w:styleId="afa">
    <w:name w:val="Note Heading"/>
    <w:basedOn w:val="a"/>
    <w:next w:val="a"/>
    <w:link w:val="afb"/>
    <w:rsid w:val="00184028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fb">
    <w:name w:val="註釋標題 字元"/>
    <w:basedOn w:val="a0"/>
    <w:link w:val="afa"/>
    <w:rsid w:val="00184028"/>
    <w:rPr>
      <w:rFonts w:ascii="標楷體" w:eastAsia="標楷體" w:hAnsi="標楷體" w:cs="Times New Roman"/>
      <w:color w:val="000000"/>
      <w:szCs w:val="24"/>
    </w:rPr>
  </w:style>
  <w:style w:type="paragraph" w:styleId="afc">
    <w:name w:val="Closing"/>
    <w:basedOn w:val="a"/>
    <w:link w:val="afd"/>
    <w:rsid w:val="00184028"/>
    <w:pPr>
      <w:ind w:leftChars="1800" w:left="100"/>
    </w:pPr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character" w:customStyle="1" w:styleId="afd">
    <w:name w:val="結語 字元"/>
    <w:basedOn w:val="a0"/>
    <w:link w:val="afc"/>
    <w:rsid w:val="00184028"/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paragraph" w:styleId="1">
    <w:name w:val="toc 1"/>
    <w:basedOn w:val="a"/>
    <w:next w:val="a"/>
    <w:autoRedefine/>
    <w:semiHidden/>
    <w:rsid w:val="00184028"/>
    <w:pPr>
      <w:numPr>
        <w:numId w:val="10"/>
      </w:numPr>
      <w:tabs>
        <w:tab w:val="right" w:leader="dot" w:pos="8302"/>
      </w:tabs>
      <w:spacing w:before="120" w:after="120"/>
      <w:jc w:val="both"/>
    </w:pPr>
    <w:rPr>
      <w:rFonts w:ascii="Times New Roman" w:eastAsia="新細明體" w:hAnsi="Times New Roman" w:cs="Times New Roman"/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184028"/>
    <w:pPr>
      <w:numPr>
        <w:ilvl w:val="1"/>
        <w:numId w:val="3"/>
      </w:numPr>
      <w:tabs>
        <w:tab w:val="right" w:leader="dot" w:pos="8302"/>
      </w:tabs>
      <w:jc w:val="both"/>
    </w:pPr>
    <w:rPr>
      <w:rFonts w:ascii="Times New Roman" w:eastAsia="新細明體" w:hAnsi="Times New Roman" w:cs="Times New Roman"/>
      <w:smallCaps/>
      <w:sz w:val="20"/>
      <w:szCs w:val="20"/>
    </w:rPr>
  </w:style>
  <w:style w:type="character" w:styleId="afe">
    <w:name w:val="Strong"/>
    <w:qFormat/>
    <w:rsid w:val="00184028"/>
    <w:rPr>
      <w:b/>
      <w:bCs/>
    </w:rPr>
  </w:style>
  <w:style w:type="paragraph" w:styleId="aff">
    <w:name w:val="List Paragraph"/>
    <w:basedOn w:val="a"/>
    <w:uiPriority w:val="34"/>
    <w:qFormat/>
    <w:rsid w:val="009230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qFormat/>
    <w:rsid w:val="00184028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84028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E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E09"/>
    <w:rPr>
      <w:sz w:val="20"/>
      <w:szCs w:val="20"/>
    </w:rPr>
  </w:style>
  <w:style w:type="table" w:styleId="a7">
    <w:name w:val="Table Grid"/>
    <w:basedOn w:val="a1"/>
    <w:uiPriority w:val="59"/>
    <w:rsid w:val="0018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標題 2 字元"/>
    <w:basedOn w:val="a0"/>
    <w:link w:val="20"/>
    <w:rsid w:val="0018402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184028"/>
    <w:rPr>
      <w:rFonts w:ascii="Arial" w:eastAsia="新細明體" w:hAnsi="Arial" w:cs="Times New Roman"/>
      <w:b/>
      <w:bCs/>
      <w:kern w:val="0"/>
      <w:sz w:val="36"/>
      <w:szCs w:val="36"/>
    </w:rPr>
  </w:style>
  <w:style w:type="numbering" w:customStyle="1" w:styleId="10">
    <w:name w:val="無清單1"/>
    <w:next w:val="a2"/>
    <w:semiHidden/>
    <w:rsid w:val="00184028"/>
  </w:style>
  <w:style w:type="paragraph" w:styleId="a8">
    <w:name w:val="Body Text Indent"/>
    <w:basedOn w:val="a"/>
    <w:link w:val="a9"/>
    <w:rsid w:val="00184028"/>
    <w:pPr>
      <w:spacing w:line="480" w:lineRule="exact"/>
      <w:ind w:leftChars="257" w:left="1132" w:hangingChars="184" w:hanging="515"/>
      <w:jc w:val="both"/>
    </w:pPr>
    <w:rPr>
      <w:rFonts w:ascii="標楷體" w:eastAsia="標楷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rsid w:val="00184028"/>
    <w:rPr>
      <w:rFonts w:ascii="標楷體" w:eastAsia="標楷體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18402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c">
    <w:name w:val="annotation text"/>
    <w:basedOn w:val="a"/>
    <w:link w:val="ad"/>
    <w:semiHidden/>
    <w:rsid w:val="00184028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semiHidden/>
    <w:rsid w:val="00184028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semiHidden/>
    <w:rsid w:val="00184028"/>
    <w:rPr>
      <w:rFonts w:ascii="Arial" w:eastAsia="新細明體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184028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184028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character" w:styleId="af0">
    <w:name w:val="Hyperlink"/>
    <w:rsid w:val="00184028"/>
    <w:rPr>
      <w:color w:val="003366"/>
      <w:u w:val="single"/>
    </w:rPr>
  </w:style>
  <w:style w:type="character" w:customStyle="1" w:styleId="linkcd1">
    <w:name w:val="linkcd1"/>
    <w:rsid w:val="00184028"/>
    <w:rPr>
      <w:rFonts w:ascii="taipei" w:hAnsi="taipei" w:hint="default"/>
      <w:i w:val="0"/>
      <w:iCs w:val="0"/>
      <w:color w:val="006699"/>
      <w:sz w:val="15"/>
      <w:szCs w:val="15"/>
    </w:rPr>
  </w:style>
  <w:style w:type="character" w:customStyle="1" w:styleId="item21">
    <w:name w:val="item21"/>
    <w:rsid w:val="00184028"/>
    <w:rPr>
      <w:b/>
      <w:bCs/>
      <w:i w:val="0"/>
      <w:iCs w:val="0"/>
      <w:spacing w:val="0"/>
      <w:sz w:val="32"/>
      <w:szCs w:val="32"/>
    </w:rPr>
  </w:style>
  <w:style w:type="paragraph" w:styleId="Web">
    <w:name w:val="Normal (Web)"/>
    <w:basedOn w:val="a"/>
    <w:rsid w:val="0018402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color w:val="FFFFFF"/>
      <w:kern w:val="0"/>
      <w:szCs w:val="24"/>
    </w:rPr>
  </w:style>
  <w:style w:type="character" w:styleId="af1">
    <w:name w:val="page number"/>
    <w:basedOn w:val="a0"/>
    <w:rsid w:val="00184028"/>
  </w:style>
  <w:style w:type="paragraph" w:styleId="22">
    <w:name w:val="Body Text Indent 2"/>
    <w:basedOn w:val="a"/>
    <w:link w:val="23"/>
    <w:rsid w:val="00184028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本文縮排 2 字元"/>
    <w:basedOn w:val="a0"/>
    <w:link w:val="22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f2">
    <w:name w:val="Plain Text"/>
    <w:basedOn w:val="a"/>
    <w:link w:val="af3"/>
    <w:rsid w:val="00184028"/>
    <w:rPr>
      <w:rFonts w:ascii="細明體" w:eastAsia="細明體" w:hAnsi="Courier New" w:cs="Times New Roman" w:hint="eastAsia"/>
      <w:szCs w:val="20"/>
    </w:rPr>
  </w:style>
  <w:style w:type="character" w:customStyle="1" w:styleId="af3">
    <w:name w:val="純文字 字元"/>
    <w:basedOn w:val="a0"/>
    <w:link w:val="af2"/>
    <w:rsid w:val="00184028"/>
    <w:rPr>
      <w:rFonts w:ascii="細明體" w:eastAsia="細明體" w:hAnsi="Courier New" w:cs="Times New Roman"/>
      <w:szCs w:val="20"/>
    </w:rPr>
  </w:style>
  <w:style w:type="character" w:styleId="af4">
    <w:name w:val="FollowedHyperlink"/>
    <w:rsid w:val="00184028"/>
    <w:rPr>
      <w:color w:val="800080"/>
      <w:u w:val="single"/>
    </w:rPr>
  </w:style>
  <w:style w:type="paragraph" w:styleId="31">
    <w:name w:val="Body Text Indent 3"/>
    <w:basedOn w:val="a"/>
    <w:link w:val="32"/>
    <w:rsid w:val="00184028"/>
    <w:pPr>
      <w:spacing w:line="500" w:lineRule="exact"/>
      <w:ind w:left="540"/>
    </w:pPr>
    <w:rPr>
      <w:rFonts w:ascii="標楷體" w:eastAsia="標楷體" w:hAnsi="標楷體" w:cs="Times New Roman"/>
      <w:szCs w:val="24"/>
    </w:rPr>
  </w:style>
  <w:style w:type="character" w:customStyle="1" w:styleId="32">
    <w:name w:val="本文縮排 3 字元"/>
    <w:basedOn w:val="a0"/>
    <w:link w:val="31"/>
    <w:rsid w:val="00184028"/>
    <w:rPr>
      <w:rFonts w:ascii="標楷體" w:eastAsia="標楷體" w:hAnsi="標楷體" w:cs="Times New Roman"/>
      <w:szCs w:val="24"/>
    </w:rPr>
  </w:style>
  <w:style w:type="table" w:customStyle="1" w:styleId="11">
    <w:name w:val="表格格線1"/>
    <w:basedOn w:val="a1"/>
    <w:next w:val="a7"/>
    <w:rsid w:val="001840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壹"/>
    <w:basedOn w:val="af2"/>
    <w:rsid w:val="00184028"/>
    <w:pPr>
      <w:spacing w:after="240" w:line="480" w:lineRule="exact"/>
      <w:jc w:val="both"/>
    </w:pPr>
    <w:rPr>
      <w:rFonts w:ascii="華康粗黑體" w:eastAsia="華康粗黑體" w:hint="default"/>
      <w:sz w:val="32"/>
    </w:rPr>
  </w:style>
  <w:style w:type="paragraph" w:customStyle="1" w:styleId="af6">
    <w:name w:val="表文"/>
    <w:basedOn w:val="af2"/>
    <w:rsid w:val="00184028"/>
    <w:pPr>
      <w:ind w:left="57" w:right="57"/>
      <w:jc w:val="both"/>
    </w:pPr>
    <w:rPr>
      <w:rFonts w:ascii="標楷體" w:eastAsia="標楷體" w:hint="default"/>
      <w:sz w:val="28"/>
    </w:rPr>
  </w:style>
  <w:style w:type="paragraph" w:styleId="af7">
    <w:name w:val="Document Map"/>
    <w:basedOn w:val="a"/>
    <w:link w:val="af8"/>
    <w:semiHidden/>
    <w:rsid w:val="00184028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8">
    <w:name w:val="文件引導模式 字元"/>
    <w:basedOn w:val="a0"/>
    <w:link w:val="af7"/>
    <w:semiHidden/>
    <w:rsid w:val="00184028"/>
    <w:rPr>
      <w:rFonts w:ascii="Arial" w:eastAsia="新細明體" w:hAnsi="Arial" w:cs="Times New Roman"/>
      <w:szCs w:val="24"/>
      <w:shd w:val="clear" w:color="auto" w:fill="000080"/>
    </w:rPr>
  </w:style>
  <w:style w:type="paragraph" w:styleId="af9">
    <w:name w:val="Block Text"/>
    <w:basedOn w:val="a"/>
    <w:rsid w:val="00184028"/>
    <w:pPr>
      <w:ind w:left="1620" w:right="-1054" w:hanging="720"/>
    </w:pPr>
    <w:rPr>
      <w:rFonts w:ascii="Times New Roman" w:eastAsia="標楷體" w:hAnsi="Times New Roman" w:cs="Times New Roman"/>
      <w:szCs w:val="20"/>
    </w:rPr>
  </w:style>
  <w:style w:type="paragraph" w:styleId="afa">
    <w:name w:val="Note Heading"/>
    <w:basedOn w:val="a"/>
    <w:next w:val="a"/>
    <w:link w:val="afb"/>
    <w:rsid w:val="00184028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fb">
    <w:name w:val="註釋標題 字元"/>
    <w:basedOn w:val="a0"/>
    <w:link w:val="afa"/>
    <w:rsid w:val="00184028"/>
    <w:rPr>
      <w:rFonts w:ascii="標楷體" w:eastAsia="標楷體" w:hAnsi="標楷體" w:cs="Times New Roman"/>
      <w:color w:val="000000"/>
      <w:szCs w:val="24"/>
    </w:rPr>
  </w:style>
  <w:style w:type="paragraph" w:styleId="afc">
    <w:name w:val="Closing"/>
    <w:basedOn w:val="a"/>
    <w:link w:val="afd"/>
    <w:rsid w:val="00184028"/>
    <w:pPr>
      <w:ind w:leftChars="1800" w:left="100"/>
    </w:pPr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character" w:customStyle="1" w:styleId="afd">
    <w:name w:val="結語 字元"/>
    <w:basedOn w:val="a0"/>
    <w:link w:val="afc"/>
    <w:rsid w:val="00184028"/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paragraph" w:styleId="1">
    <w:name w:val="toc 1"/>
    <w:basedOn w:val="a"/>
    <w:next w:val="a"/>
    <w:autoRedefine/>
    <w:semiHidden/>
    <w:rsid w:val="00184028"/>
    <w:pPr>
      <w:numPr>
        <w:numId w:val="10"/>
      </w:numPr>
      <w:tabs>
        <w:tab w:val="right" w:leader="dot" w:pos="8302"/>
      </w:tabs>
      <w:spacing w:before="120" w:after="120"/>
      <w:jc w:val="both"/>
    </w:pPr>
    <w:rPr>
      <w:rFonts w:ascii="Times New Roman" w:eastAsia="新細明體" w:hAnsi="Times New Roman" w:cs="Times New Roman"/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184028"/>
    <w:pPr>
      <w:numPr>
        <w:ilvl w:val="1"/>
        <w:numId w:val="3"/>
      </w:numPr>
      <w:tabs>
        <w:tab w:val="right" w:leader="dot" w:pos="8302"/>
      </w:tabs>
      <w:jc w:val="both"/>
    </w:pPr>
    <w:rPr>
      <w:rFonts w:ascii="Times New Roman" w:eastAsia="新細明體" w:hAnsi="Times New Roman" w:cs="Times New Roman"/>
      <w:smallCaps/>
      <w:sz w:val="20"/>
      <w:szCs w:val="20"/>
    </w:rPr>
  </w:style>
  <w:style w:type="character" w:styleId="afe">
    <w:name w:val="Strong"/>
    <w:qFormat/>
    <w:rsid w:val="00184028"/>
    <w:rPr>
      <w:b/>
      <w:bCs/>
    </w:rPr>
  </w:style>
  <w:style w:type="paragraph" w:styleId="aff">
    <w:name w:val="List Paragraph"/>
    <w:basedOn w:val="a"/>
    <w:uiPriority w:val="34"/>
    <w:qFormat/>
    <w:rsid w:val="009230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E407-6EDC-49D1-AB1E-862A1746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976</Words>
  <Characters>5565</Characters>
  <Application>Microsoft Office Word</Application>
  <DocSecurity>0</DocSecurity>
  <Lines>46</Lines>
  <Paragraphs>13</Paragraphs>
  <ScaleCrop>false</ScaleCrop>
  <Company>Microsoft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cp:lastPrinted>2017-04-05T08:33:00Z</cp:lastPrinted>
  <dcterms:created xsi:type="dcterms:W3CDTF">2017-05-24T03:00:00Z</dcterms:created>
  <dcterms:modified xsi:type="dcterms:W3CDTF">2017-05-24T03:00:00Z</dcterms:modified>
</cp:coreProperties>
</file>