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28" w:rsidRDefault="00E85C28" w:rsidP="00E929F3">
      <w:pPr>
        <w:spacing w:before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高雄市政府公務人力發展中心</w:t>
      </w:r>
    </w:p>
    <w:p w:rsidR="00E85C28" w:rsidRDefault="00F65423" w:rsidP="00E929F3">
      <w:pPr>
        <w:spacing w:beforeLines="50" w:afterLines="50" w:line="240" w:lineRule="exact"/>
        <w:jc w:val="center"/>
        <w:rPr>
          <w:rFonts w:ascii="標楷體" w:eastAsia="標楷體" w:hAnsi="標楷體"/>
          <w:b/>
          <w:bCs/>
          <w:sz w:val="32"/>
        </w:rPr>
      </w:pPr>
      <w:r w:rsidRPr="00F65423">
        <w:rPr>
          <w:rFonts w:ascii="標楷體" w:eastAsia="標楷體" w:hAnsi="標楷體" w:hint="eastAsia"/>
          <w:b/>
          <w:bCs/>
          <w:sz w:val="32"/>
        </w:rPr>
        <w:t>10</w:t>
      </w:r>
      <w:r w:rsidR="003E3D94">
        <w:rPr>
          <w:rFonts w:ascii="標楷體" w:eastAsia="標楷體" w:hAnsi="標楷體" w:hint="eastAsia"/>
          <w:b/>
          <w:bCs/>
          <w:sz w:val="32"/>
        </w:rPr>
        <w:t>6173</w:t>
      </w:r>
      <w:r w:rsidRPr="00F65423">
        <w:rPr>
          <w:rFonts w:ascii="標楷體" w:eastAsia="標楷體" w:hAnsi="標楷體" w:hint="eastAsia"/>
          <w:b/>
          <w:bCs/>
          <w:sz w:val="32"/>
        </w:rPr>
        <w:t>「政府採購專業人員基礎訓練班（</w:t>
      </w:r>
      <w:r w:rsidR="003E3D94">
        <w:rPr>
          <w:rFonts w:ascii="標楷體" w:eastAsia="標楷體" w:hAnsi="標楷體" w:hint="eastAsia"/>
          <w:b/>
          <w:bCs/>
          <w:sz w:val="32"/>
        </w:rPr>
        <w:t>三</w:t>
      </w:r>
      <w:r w:rsidRPr="00F65423">
        <w:rPr>
          <w:rFonts w:ascii="標楷體" w:eastAsia="標楷體" w:hAnsi="標楷體" w:hint="eastAsia"/>
          <w:b/>
          <w:bCs/>
          <w:sz w:val="32"/>
        </w:rPr>
        <w:t>）」</w:t>
      </w:r>
      <w:r w:rsidR="00E85C28">
        <w:rPr>
          <w:rFonts w:ascii="標楷體" w:eastAsia="標楷體" w:hAnsi="標楷體" w:hint="eastAsia"/>
          <w:b/>
          <w:bCs/>
          <w:sz w:val="32"/>
        </w:rPr>
        <w:t>學員調查表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507"/>
        <w:gridCol w:w="468"/>
        <w:gridCol w:w="1272"/>
        <w:gridCol w:w="540"/>
        <w:gridCol w:w="840"/>
        <w:gridCol w:w="764"/>
        <w:gridCol w:w="436"/>
        <w:gridCol w:w="1124"/>
        <w:gridCol w:w="298"/>
        <w:gridCol w:w="378"/>
        <w:gridCol w:w="524"/>
        <w:gridCol w:w="1121"/>
        <w:gridCol w:w="270"/>
        <w:gridCol w:w="271"/>
        <w:gridCol w:w="273"/>
        <w:gridCol w:w="274"/>
        <w:gridCol w:w="286"/>
      </w:tblGrid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906EFA" w:rsidP="00906EF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</w:t>
            </w:r>
            <w:r w:rsidR="00F65423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F6542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3410D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3410D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E85C28" w:rsidTr="00C1284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C28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E85C28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E85C28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5C28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5C28" w:rsidRDefault="00E85C28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84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449"/>
          <w:jc w:val="center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3410D9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10D9" w:rsidRDefault="00906EFA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項次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3410D9" w:rsidTr="00C12849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410D9" w:rsidTr="00C12849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3410D9">
        <w:trPr>
          <w:cantSplit/>
          <w:trHeight w:val="345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4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10D9" w:rsidTr="005C7823">
        <w:trPr>
          <w:cantSplit/>
          <w:trHeight w:val="345"/>
          <w:jc w:val="center"/>
        </w:trPr>
        <w:tc>
          <w:tcPr>
            <w:tcW w:w="157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10D9" w:rsidRPr="003410D9" w:rsidRDefault="003410D9" w:rsidP="00C12849">
            <w:pPr>
              <w:ind w:left="152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人員區分（請打</w:t>
            </w:r>
            <w:proofErr w:type="gramStart"/>
            <w:r w:rsidRPr="003410D9"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  <w:t>ˇ</w:t>
            </w:r>
            <w:proofErr w:type="gramEnd"/>
            <w:r w:rsidRPr="003410D9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）</w:t>
            </w:r>
          </w:p>
        </w:tc>
        <w:tc>
          <w:tcPr>
            <w:tcW w:w="8671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Pr="003410D9" w:rsidRDefault="003410D9" w:rsidP="00C1284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□總務採購人員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總務採購主管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□會計人員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□ 政風人員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</w:t>
            </w:r>
            <w:r w:rsidRPr="003410D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□其他(委任職以上人員)</w:t>
            </w:r>
          </w:p>
        </w:tc>
      </w:tr>
      <w:tr w:rsidR="003410D9" w:rsidTr="00C12849">
        <w:trPr>
          <w:cantSplit/>
          <w:trHeight w:val="1311"/>
          <w:jc w:val="center"/>
        </w:trPr>
        <w:tc>
          <w:tcPr>
            <w:tcW w:w="1024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0D9" w:rsidRPr="003410D9" w:rsidRDefault="003410D9" w:rsidP="003410D9">
            <w:pPr>
              <w:spacing w:line="34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填表須知：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一、本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資料請交由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研習學員親自填寫後由人事單位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查符後免備文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交換或傳真至公務人力發展中心</w:t>
            </w:r>
            <w:r w:rsidR="00DC76F5">
              <w:rPr>
                <w:rFonts w:ascii="標楷體" w:eastAsia="標楷體" w:hAnsi="標楷體" w:hint="eastAsia"/>
              </w:rPr>
              <w:t>教務</w:t>
            </w:r>
            <w:r w:rsidRPr="003410D9">
              <w:rPr>
                <w:rFonts w:ascii="標楷體" w:eastAsia="標楷體" w:hAnsi="標楷體" w:hint="eastAsia"/>
              </w:rPr>
              <w:t>組</w:t>
            </w:r>
            <w:r w:rsidR="00DC76F5">
              <w:rPr>
                <w:rFonts w:ascii="標楷體" w:eastAsia="標楷體" w:hAnsi="標楷體" w:hint="eastAsia"/>
              </w:rPr>
              <w:t>蔡佩純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（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聯絡電話：3422101轉</w:t>
            </w:r>
            <w:r w:rsidR="00DC76F5">
              <w:rPr>
                <w:rFonts w:ascii="標楷體" w:eastAsia="標楷體" w:hAnsi="標楷體" w:hint="eastAsia"/>
              </w:rPr>
              <w:t>2</w:t>
            </w:r>
            <w:r w:rsidR="00987AE1">
              <w:rPr>
                <w:rFonts w:ascii="標楷體" w:eastAsia="標楷體" w:hAnsi="標楷體" w:hint="eastAsia"/>
              </w:rPr>
              <w:t>0</w:t>
            </w:r>
            <w:r w:rsidR="00187808">
              <w:rPr>
                <w:rFonts w:ascii="標楷體" w:eastAsia="標楷體" w:hAnsi="標楷體" w:hint="eastAsia"/>
              </w:rPr>
              <w:t>3</w:t>
            </w:r>
            <w:r w:rsidRPr="003410D9">
              <w:rPr>
                <w:rFonts w:ascii="標楷體" w:eastAsia="標楷體" w:hAnsi="標楷體" w:hint="eastAsia"/>
              </w:rPr>
              <w:t>、傳真：</w:t>
            </w:r>
            <w:r w:rsidR="00DC76F5">
              <w:rPr>
                <w:rFonts w:ascii="標楷體" w:eastAsia="標楷體" w:hAnsi="標楷體" w:hint="eastAsia"/>
              </w:rPr>
              <w:t>3422142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）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P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二、本訓練依行政院公共工程委員會規定：缺課時數（含事假、病假</w:t>
            </w:r>
            <w:r w:rsidR="009815CD">
              <w:rPr>
                <w:rFonts w:ascii="標楷體" w:eastAsia="標楷體" w:hAnsi="標楷體" w:hint="eastAsia"/>
              </w:rPr>
              <w:t>、公傷假、喪假</w:t>
            </w:r>
            <w:r w:rsidRPr="003410D9">
              <w:rPr>
                <w:rFonts w:ascii="標楷體" w:eastAsia="標楷體" w:hAnsi="標楷體" w:hint="eastAsia"/>
              </w:rPr>
              <w:t>及公假等各種假別）逾全部課程十分之一者（即請假逾七小時），不得參加考試，請衡量工作勤務調配並審慎報名，以免浪費訓練資源。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三、報名人數未超過預計名額時，全部錄取。超過預計名額時，基於機會均等公平原則，以抽籤方式</w:t>
            </w:r>
            <w:proofErr w:type="gramStart"/>
            <w:r w:rsidRPr="003410D9">
              <w:rPr>
                <w:rFonts w:ascii="標楷體" w:eastAsia="標楷體" w:hAnsi="標楷體" w:hint="eastAsia"/>
              </w:rPr>
              <w:t>決定參訓人員</w:t>
            </w:r>
            <w:proofErr w:type="gramEnd"/>
            <w:r w:rsidRPr="003410D9">
              <w:rPr>
                <w:rFonts w:ascii="標楷體" w:eastAsia="標楷體" w:hAnsi="標楷體" w:hint="eastAsia"/>
              </w:rPr>
              <w:t>。</w:t>
            </w:r>
          </w:p>
          <w:p w:rsidR="003410D9" w:rsidRDefault="003410D9" w:rsidP="003410D9">
            <w:pPr>
              <w:spacing w:line="340" w:lineRule="exact"/>
              <w:ind w:leftChars="100" w:left="720" w:right="113" w:hangingChars="200" w:hanging="480"/>
              <w:jc w:val="both"/>
              <w:rPr>
                <w:rFonts w:ascii="標楷體" w:eastAsia="標楷體" w:hAnsi="標楷體"/>
              </w:rPr>
            </w:pPr>
            <w:r w:rsidRPr="003410D9">
              <w:rPr>
                <w:rFonts w:ascii="標楷體" w:eastAsia="標楷體" w:hAnsi="標楷體" w:hint="eastAsia"/>
              </w:rPr>
              <w:t>四、</w:t>
            </w:r>
            <w:r w:rsidRPr="00B23B82">
              <w:rPr>
                <w:rFonts w:ascii="標楷體" w:eastAsia="標楷體" w:hAnsi="標楷體" w:hint="eastAsia"/>
                <w:b/>
              </w:rPr>
              <w:t>本表僅供報名用，錄取後另函通知。</w:t>
            </w:r>
          </w:p>
        </w:tc>
      </w:tr>
      <w:tr w:rsidR="003410D9" w:rsidTr="003410D9">
        <w:trPr>
          <w:cantSplit/>
          <w:trHeight w:val="677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3410D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機關學校首長</w:t>
            </w: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0D9" w:rsidRDefault="003410D9" w:rsidP="00C12849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4062EC" w:rsidRDefault="004062EC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E42EF6" w:rsidRPr="00E42EF6" w:rsidTr="005E5F85"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E42EF6" w:rsidRPr="00E42EF6" w:rsidTr="005E5F85"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0"/>
                    </w:rPr>
                    <w:lastRenderedPageBreak/>
                    <w:t>高雄市政府公務人力發展中心</w:t>
                  </w:r>
                </w:p>
              </w:tc>
            </w:tr>
          </w:tbl>
          <w:p w:rsidR="00E42EF6" w:rsidRPr="00E42EF6" w:rsidRDefault="00E42EF6" w:rsidP="00E42EF6">
            <w:pPr>
              <w:widowControl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E42EF6" w:rsidRPr="00E42EF6" w:rsidTr="005E5F85"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E42EF6" w:rsidRPr="00E42EF6" w:rsidTr="005E5F85"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 w:val="28"/>
                      <w:szCs w:val="20"/>
                    </w:rPr>
                    <w:t>106173「政府採購專業人員基礎訓練班(三)」課程表</w:t>
                  </w:r>
                </w:p>
              </w:tc>
            </w:tr>
          </w:tbl>
          <w:p w:rsidR="00E42EF6" w:rsidRPr="00E42EF6" w:rsidRDefault="00E42EF6" w:rsidP="00E42EF6">
            <w:pPr>
              <w:widowControl/>
              <w:rPr>
                <w:rFonts w:eastAsiaTheme="minorEastAsia"/>
                <w:kern w:val="0"/>
                <w:sz w:val="20"/>
                <w:szCs w:val="20"/>
              </w:rPr>
            </w:pPr>
          </w:p>
        </w:tc>
      </w:tr>
      <w:tr w:rsidR="00E42EF6" w:rsidRPr="00E42EF6" w:rsidTr="005E5F85"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E42EF6" w:rsidRPr="00E42EF6" w:rsidTr="005E5F85"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right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 xml:space="preserve">受訓日期：106/5/14至106/6/27 共 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70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小時</w:t>
                  </w:r>
                </w:p>
              </w:tc>
            </w:tr>
          </w:tbl>
          <w:p w:rsidR="00E42EF6" w:rsidRPr="00E42EF6" w:rsidRDefault="00E42EF6" w:rsidP="00E42EF6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en-US"/>
              </w:rPr>
            </w:pPr>
          </w:p>
        </w:tc>
      </w:tr>
      <w:tr w:rsidR="00E42EF6" w:rsidRPr="00E42EF6" w:rsidTr="005E5F85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0"/>
              <w:gridCol w:w="1115"/>
              <w:gridCol w:w="3360"/>
              <w:gridCol w:w="1639"/>
              <w:gridCol w:w="2274"/>
              <w:gridCol w:w="875"/>
            </w:tblGrid>
            <w:tr w:rsidR="00E42EF6" w:rsidRPr="00E42EF6" w:rsidTr="005E5F85">
              <w:trPr>
                <w:trHeight w:val="29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b/>
                      <w:color w:val="000000"/>
                      <w:kern w:val="0"/>
                      <w:szCs w:val="20"/>
                      <w:lang w:eastAsia="en-US"/>
                    </w:rPr>
                    <w:t>上課日期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b/>
                      <w:color w:val="000000"/>
                      <w:kern w:val="0"/>
                      <w:szCs w:val="20"/>
                      <w:lang w:eastAsia="en-US"/>
                    </w:rPr>
                    <w:t>上課時間</w:t>
                  </w:r>
                  <w:proofErr w:type="spellEnd"/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b/>
                      <w:color w:val="000000"/>
                      <w:kern w:val="0"/>
                      <w:szCs w:val="20"/>
                      <w:lang w:eastAsia="en-US"/>
                    </w:rPr>
                    <w:t>課目名稱</w:t>
                  </w:r>
                  <w:proofErr w:type="spellEnd"/>
                </w:p>
              </w:tc>
              <w:tc>
                <w:tcPr>
                  <w:tcW w:w="391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b/>
                      <w:color w:val="000000"/>
                      <w:kern w:val="0"/>
                      <w:szCs w:val="20"/>
                      <w:lang w:eastAsia="en-US"/>
                    </w:rPr>
                    <w:t>任課講座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b/>
                      <w:color w:val="000000"/>
                      <w:kern w:val="0"/>
                      <w:szCs w:val="20"/>
                      <w:lang w:eastAsia="en-US"/>
                    </w:rPr>
                    <w:t>時數</w:t>
                  </w:r>
                  <w:proofErr w:type="spellEnd"/>
                </w:p>
              </w:tc>
            </w:tr>
            <w:tr w:rsidR="00E42EF6" w:rsidRPr="00E42EF6" w:rsidTr="005E5F85">
              <w:trPr>
                <w:trHeight w:val="315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106/5/15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(一)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</w:t>
                  </w:r>
                  <w:r w:rsidRPr="00E42EF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1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09: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3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ascii="標楷體" w:eastAsia="標楷體" w:hAnsi="標楷體"/>
                      <w:kern w:val="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lang w:eastAsia="en-US"/>
                    </w:rPr>
                    <w:t>始業式暨班務說明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  <w:lang w:eastAsia="en-US"/>
                    </w:rPr>
                  </w:pPr>
                  <w:r w:rsidRPr="00E42EF6">
                    <w:rPr>
                      <w:rFonts w:ascii="標楷體" w:eastAsia="標楷體" w:hAnsi="標楷體" w:hint="eastAsia"/>
                      <w:kern w:val="0"/>
                    </w:rPr>
                    <w:t>教務組</w:t>
                  </w:r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ascii="標楷體" w:eastAsia="標楷體" w:hAnsi="標楷體"/>
                      <w:kern w:val="0"/>
                      <w:lang w:eastAsia="en-US"/>
                    </w:rPr>
                  </w:pPr>
                  <w:r w:rsidRPr="00E42EF6">
                    <w:rPr>
                      <w:rFonts w:ascii="標楷體" w:eastAsia="標楷體" w:hAnsi="標楷體" w:hint="eastAsia"/>
                      <w:kern w:val="0"/>
                    </w:rPr>
                    <w:t>人發中心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E42EF6" w:rsidRPr="00E42EF6" w:rsidTr="005E5F85">
              <w:trPr>
                <w:trHeight w:val="990"/>
              </w:trPr>
              <w:tc>
                <w:tcPr>
                  <w:tcW w:w="1490" w:type="dxa"/>
                  <w:vMerge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09:3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10:00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學習及準備測驗經驗分享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待聘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待聘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0.5</w:t>
                  </w:r>
                </w:p>
              </w:tc>
            </w:tr>
            <w:tr w:rsidR="00E42EF6" w:rsidRPr="00E42EF6" w:rsidTr="005E5F85"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政府採購法規概要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(一)</w:t>
                  </w:r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郭明恩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屏東縣政府工務處營建工程科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br/>
                    <w:t>科長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5</w:t>
                  </w:r>
                </w:p>
              </w:tc>
            </w:tr>
            <w:tr w:rsidR="00E42EF6" w:rsidRPr="00E42EF6" w:rsidTr="005E5F85">
              <w:trPr>
                <w:trHeight w:val="26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106/5/17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(三)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政府採購法規概要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(二)</w:t>
                  </w:r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林中財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前彰化縣地方稅務局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br/>
                    <w:t>行政科長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E42EF6" w:rsidRPr="00E42EF6" w:rsidTr="005E5F85">
              <w:trPr>
                <w:trHeight w:val="26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106/5/19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(五)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政府採購法規概要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(三)</w:t>
                  </w:r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林志忠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前台南市政府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</w: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科長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E42EF6" w:rsidRPr="00E42EF6" w:rsidTr="005E5F85">
              <w:trPr>
                <w:trHeight w:val="26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106/5/23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(二)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政府採購法規概要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(四)</w:t>
                  </w:r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江健達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 xml:space="preserve">                        </w:t>
                  </w:r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前市府工務局建管處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br/>
                    <w:t>處長(退休)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E929F3" w:rsidRPr="00E42EF6" w:rsidTr="00595475"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106/5/25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(四)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14:30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投標須知及招標文件製作</w:t>
                  </w:r>
                </w:p>
              </w:tc>
              <w:tc>
                <w:tcPr>
                  <w:tcW w:w="163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929F3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張庭瑋</w:t>
                  </w:r>
                  <w:proofErr w:type="spellEnd"/>
                </w:p>
              </w:tc>
              <w:tc>
                <w:tcPr>
                  <w:tcW w:w="227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屏東大學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</w: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營繕組長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E929F3" w:rsidRPr="00E42EF6" w:rsidTr="00595475"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14:40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錯誤採購態樣</w:t>
                  </w:r>
                  <w:proofErr w:type="spellEnd"/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E929F3" w:rsidRPr="00E42EF6" w:rsidTr="00AE4B4C"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106/5/31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(三)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12:00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底價及價格分析</w:t>
                  </w:r>
                  <w:proofErr w:type="spellEnd"/>
                </w:p>
              </w:tc>
              <w:tc>
                <w:tcPr>
                  <w:tcW w:w="163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高炳雄</w:t>
                  </w:r>
                  <w:proofErr w:type="spellEnd"/>
                </w:p>
              </w:tc>
              <w:tc>
                <w:tcPr>
                  <w:tcW w:w="227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民用航空局供應組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br/>
                    <w:t>專門委員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E929F3" w:rsidRPr="00E42EF6" w:rsidTr="00AE4B4C"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13:40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17:30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採購契約</w:t>
                  </w:r>
                  <w:proofErr w:type="spellEnd"/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E42EF6" w:rsidRPr="00E42EF6" w:rsidTr="005E5F85">
              <w:trPr>
                <w:trHeight w:val="26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106/6/2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(五)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工程及技術服務採購實務</w:t>
                  </w:r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杜國正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基隆市政府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</w: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簡任秘書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E42EF6" w:rsidRPr="00E42EF6" w:rsidTr="005E5F85">
              <w:trPr>
                <w:trHeight w:val="26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lastRenderedPageBreak/>
                    <w:t>106/6/5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(一)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最有利標及評選優勝廠商</w:t>
                  </w:r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黃振鋒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嘉義市政府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</w: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科長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E42EF6" w:rsidRPr="00E42EF6" w:rsidTr="005E5F85">
              <w:trPr>
                <w:trHeight w:val="26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106/6/7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(三)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財務及勞務採購實務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林炳坤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交通部觀光局阿里山國家風景區管理處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br/>
                    <w:t>技正兼秘書室主任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E929F3" w:rsidRPr="00E42EF6" w:rsidTr="00FD5EEC"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106/6/9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(五)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14:30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爭議處理</w:t>
                  </w:r>
                  <w:proofErr w:type="spellEnd"/>
                </w:p>
              </w:tc>
              <w:tc>
                <w:tcPr>
                  <w:tcW w:w="1639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李嵩茂</w:t>
                  </w:r>
                  <w:proofErr w:type="spellEnd"/>
                </w:p>
              </w:tc>
              <w:tc>
                <w:tcPr>
                  <w:tcW w:w="2274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教育部法制處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</w: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處長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E929F3" w:rsidRPr="00E42EF6" w:rsidTr="00FD5EEC"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14:40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道德規範及違法處置</w:t>
                  </w:r>
                  <w:proofErr w:type="spellEnd"/>
                </w:p>
              </w:tc>
              <w:tc>
                <w:tcPr>
                  <w:tcW w:w="1639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74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2</w:t>
                  </w:r>
                </w:p>
              </w:tc>
            </w:tr>
            <w:tr w:rsidR="00E42EF6" w:rsidRPr="00E42EF6" w:rsidTr="005E5F85">
              <w:trPr>
                <w:trHeight w:val="26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106/6/14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(三)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Default="00E42EF6" w:rsidP="00E42EF6">
                  <w:pPr>
                    <w:widowControl/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電子採購實務一</w:t>
                  </w:r>
                  <w:proofErr w:type="spellEnd"/>
                </w:p>
                <w:p w:rsidR="00E929F3" w:rsidRPr="00E42EF6" w:rsidRDefault="00E929F3" w:rsidP="00E42EF6">
                  <w:pPr>
                    <w:widowControl/>
                    <w:rPr>
                      <w:rFonts w:eastAsiaTheme="minorEastAsia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(1-40號學員)</w:t>
                  </w:r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鐘崑祥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嘉義縣政府建設處發包中心科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br/>
                    <w:t>科長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E42EF6" w:rsidRPr="00E42EF6" w:rsidTr="005E5F85">
              <w:trPr>
                <w:trHeight w:val="26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106/6/15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(四)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16:30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Default="00E42EF6" w:rsidP="00E42EF6">
                  <w:pPr>
                    <w:widowControl/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電子採購實務</w:t>
                  </w:r>
                  <w:proofErr w:type="spellEnd"/>
                  <w:r w:rsidR="00E929F3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二</w:t>
                  </w:r>
                </w:p>
                <w:p w:rsidR="00E929F3" w:rsidRPr="00E42EF6" w:rsidRDefault="00E929F3" w:rsidP="00E42EF6">
                  <w:pPr>
                    <w:widowControl/>
                    <w:rPr>
                      <w:rFonts w:eastAsiaTheme="minorEastAsia" w:hint="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(41-80號學員)</w:t>
                  </w:r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929F3" w:rsidP="00E929F3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929F3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楊劍銘</w:t>
                  </w:r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E929F3">
                  <w:pPr>
                    <w:widowControl/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r w:rsidRPr="00E929F3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南投縣集集鎮公所</w:t>
                  </w:r>
                </w:p>
                <w:p w:rsidR="00E42EF6" w:rsidRPr="00E42EF6" w:rsidRDefault="00E929F3" w:rsidP="00E929F3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929F3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課</w:t>
                  </w:r>
                  <w:r w:rsidRPr="00E929F3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長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42EF6" w:rsidRPr="00E42EF6" w:rsidRDefault="00E42EF6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E929F3" w:rsidRPr="00E42EF6" w:rsidTr="000B2FF2">
              <w:trPr>
                <w:trHeight w:val="390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106/6/27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(二)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09:10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12:00</w:t>
                  </w:r>
                </w:p>
              </w:tc>
              <w:tc>
                <w:tcPr>
                  <w:tcW w:w="3360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9055C8">
                    <w:rPr>
                      <w:rFonts w:ascii="標楷體" w:eastAsia="標楷體" w:hAnsi="標楷體"/>
                    </w:rPr>
                    <w:t>採購專業課程研討</w:t>
                  </w:r>
                </w:p>
              </w:tc>
              <w:tc>
                <w:tcPr>
                  <w:tcW w:w="1639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220D74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教務組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220D74">
                  <w:pP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人發中心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E929F3" w:rsidRPr="00E42EF6" w:rsidTr="003A33E1">
              <w:trPr>
                <w:trHeight w:val="405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</w:pPr>
                </w:p>
              </w:tc>
              <w:tc>
                <w:tcPr>
                  <w:tcW w:w="1115" w:type="dxa"/>
                  <w:vMerge w:val="restart"/>
                  <w:tcBorders>
                    <w:top w:val="single" w:sz="4" w:space="0" w:color="auto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E42EF6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13: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br/>
                    <w:t>1</w:t>
                  </w: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7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:30</w:t>
                  </w:r>
                </w:p>
              </w:tc>
              <w:tc>
                <w:tcPr>
                  <w:tcW w:w="3360" w:type="dxa"/>
                  <w:vMerge w:val="restart"/>
                  <w:tcBorders>
                    <w:top w:val="single" w:sz="4" w:space="0" w:color="auto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220D74">
                  <w:pP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期末測驗</w:t>
                  </w:r>
                  <w:proofErr w:type="spellEnd"/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A243D1" w:rsidP="00E42EF6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待聘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7" w:space="0" w:color="000000"/>
                    <w:bottom w:val="single" w:sz="4" w:space="0" w:color="auto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E42EF6">
                  <w:pP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r w:rsidRPr="009055C8">
                    <w:rPr>
                      <w:rFonts w:ascii="標楷體" w:eastAsia="標楷體" w:hAnsi="標楷體" w:hint="eastAsia"/>
                    </w:rPr>
                    <w:t>行政院公共工程委員會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single" w:sz="4" w:space="0" w:color="auto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4</w:t>
                  </w:r>
                </w:p>
              </w:tc>
            </w:tr>
            <w:tr w:rsidR="00E929F3" w:rsidRPr="00E42EF6" w:rsidTr="003A33E1">
              <w:trPr>
                <w:trHeight w:val="765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Pr="00E42EF6" w:rsidRDefault="00E929F3" w:rsidP="00E42EF6">
                  <w:pPr>
                    <w:widowControl/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E42EF6">
                  <w:pPr>
                    <w:jc w:val="center"/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</w:pPr>
                </w:p>
              </w:tc>
              <w:tc>
                <w:tcPr>
                  <w:tcW w:w="336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220D74">
                  <w:pP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1D3499" w:rsidP="00220D74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待聘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220D74">
                  <w:pP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人發中心</w:t>
                  </w:r>
                  <w:proofErr w:type="spellEnd"/>
                </w:p>
              </w:tc>
              <w:tc>
                <w:tcPr>
                  <w:tcW w:w="875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929F3" w:rsidRDefault="00E929F3" w:rsidP="00E42EF6">
                  <w:pPr>
                    <w:jc w:val="center"/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E42EF6" w:rsidRPr="00E42EF6" w:rsidRDefault="00E42EF6" w:rsidP="00E42EF6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en-US"/>
              </w:rPr>
            </w:pPr>
          </w:p>
        </w:tc>
      </w:tr>
      <w:tr w:rsidR="00E42EF6" w:rsidRPr="00E42EF6" w:rsidTr="005E5F85"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E42EF6" w:rsidRPr="00E42EF6" w:rsidTr="005E5F85">
              <w:trPr>
                <w:trHeight w:val="1190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42EF6" w:rsidRPr="00E42EF6" w:rsidRDefault="00E42EF6" w:rsidP="00E42EF6">
                  <w:pPr>
                    <w:widowControl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lastRenderedPageBreak/>
                    <w:t>附註</w:t>
                  </w:r>
                  <w:proofErr w:type="spell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：</w:t>
                  </w:r>
                </w:p>
                <w:p w:rsidR="00E42EF6" w:rsidRPr="00E42EF6" w:rsidRDefault="00E42EF6" w:rsidP="00E42EF6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一、本中心地址：高雄市左營區崇德路801號</w:t>
                  </w:r>
                </w:p>
                <w:p w:rsidR="00E42EF6" w:rsidRPr="00E42EF6" w:rsidRDefault="00E42EF6" w:rsidP="00E42EF6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二、上課教室：</w:t>
                  </w:r>
                </w:p>
                <w:p w:rsidR="00E42EF6" w:rsidRPr="00E42EF6" w:rsidRDefault="00E42EF6" w:rsidP="00E42EF6">
                  <w:pPr>
                    <w:widowControl/>
                    <w:numPr>
                      <w:ilvl w:val="0"/>
                      <w:numId w:val="1"/>
                    </w:numPr>
                    <w:ind w:left="1198" w:hanging="838"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(</w:t>
                  </w:r>
                  <w:proofErr w:type="gramStart"/>
                  <w:r w:rsidRPr="00E42EF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一</w:t>
                  </w:r>
                  <w:proofErr w:type="gram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)</w:t>
                  </w:r>
                  <w:r w:rsidRPr="00E42EF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5月15日至6月9日：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本中心教學區3</w:t>
                  </w:r>
                  <w:r w:rsidRPr="00E42EF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樓</w:t>
                  </w: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302教室</w:t>
                  </w:r>
                </w:p>
                <w:p w:rsidR="00E42EF6" w:rsidRPr="00E42EF6" w:rsidRDefault="00E42EF6" w:rsidP="00E42EF6">
                  <w:pPr>
                    <w:widowControl/>
                    <w:numPr>
                      <w:ilvl w:val="0"/>
                      <w:numId w:val="1"/>
                    </w:numPr>
                    <w:ind w:left="1198" w:hanging="838"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(二)6月14日：本中心教學區2樓202教室(學員座號1至40號)</w:t>
                  </w:r>
                </w:p>
                <w:p w:rsidR="00E42EF6" w:rsidRPr="00E929F3" w:rsidRDefault="00E42EF6" w:rsidP="00E42EF6">
                  <w:pPr>
                    <w:widowControl/>
                    <w:numPr>
                      <w:ilvl w:val="0"/>
                      <w:numId w:val="1"/>
                    </w:numPr>
                    <w:ind w:left="1198" w:hanging="838"/>
                    <w:rPr>
                      <w:rFonts w:eastAsiaTheme="minorEastAsia" w:hint="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(三)6月15日：本中心教學區2樓202教室(學員座號41至80號)</w:t>
                  </w:r>
                </w:p>
                <w:p w:rsidR="00E929F3" w:rsidRPr="00E42EF6" w:rsidRDefault="00E929F3" w:rsidP="00E42EF6">
                  <w:pPr>
                    <w:widowControl/>
                    <w:numPr>
                      <w:ilvl w:val="0"/>
                      <w:numId w:val="1"/>
                    </w:numPr>
                    <w:ind w:left="1198" w:hanging="838"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Cs w:val="20"/>
                    </w:rPr>
                    <w:t>(四)6月27日：本中心教學區4樓402教室</w:t>
                  </w:r>
                </w:p>
                <w:p w:rsidR="00E42EF6" w:rsidRPr="00E42EF6" w:rsidRDefault="00E42EF6" w:rsidP="00E42EF6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  <w:rPr>
                      <w:rFonts w:eastAsiaTheme="minorEastAsia"/>
                      <w:kern w:val="0"/>
                      <w:sz w:val="20"/>
                      <w:szCs w:val="20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三、</w:t>
                  </w:r>
                  <w:proofErr w:type="gramStart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本班聯絡人</w:t>
                  </w:r>
                  <w:proofErr w:type="gramEnd"/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</w:rPr>
                    <w:t>：教務組蔡佩純，電話：342-2101 轉203</w:t>
                  </w:r>
                </w:p>
                <w:p w:rsidR="00E42EF6" w:rsidRPr="00E42EF6" w:rsidRDefault="00E42EF6" w:rsidP="00E42EF6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四、下課時間：10:00-10:10　　11:00-11:10</w:t>
                  </w:r>
                </w:p>
                <w:p w:rsidR="00E42EF6" w:rsidRPr="00E42EF6" w:rsidRDefault="00E42EF6" w:rsidP="00E42EF6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 xml:space="preserve">　　　　　　　14:30-14:40　　15:30-15:40</w:t>
                  </w:r>
                </w:p>
                <w:p w:rsidR="00E42EF6" w:rsidRPr="00E42EF6" w:rsidRDefault="00E42EF6" w:rsidP="00E42EF6">
                  <w:pPr>
                    <w:widowControl/>
                    <w:numPr>
                      <w:ilvl w:val="0"/>
                      <w:numId w:val="1"/>
                    </w:numPr>
                    <w:ind w:left="720" w:hanging="360"/>
                    <w:rPr>
                      <w:rFonts w:eastAsiaTheme="minorEastAsia"/>
                      <w:kern w:val="0"/>
                      <w:sz w:val="20"/>
                      <w:szCs w:val="20"/>
                      <w:lang w:eastAsia="en-US"/>
                    </w:rPr>
                  </w:pPr>
                  <w:r w:rsidRPr="00E42EF6">
                    <w:rPr>
                      <w:rFonts w:ascii="標楷體" w:eastAsia="標楷體" w:hAnsi="標楷體"/>
                      <w:color w:val="000000"/>
                      <w:kern w:val="0"/>
                      <w:szCs w:val="20"/>
                      <w:lang w:eastAsia="en-US"/>
                    </w:rPr>
                    <w:t>五、用餐午休：12:00-13:40</w:t>
                  </w:r>
                </w:p>
              </w:tc>
            </w:tr>
          </w:tbl>
          <w:p w:rsidR="00E42EF6" w:rsidRPr="00E42EF6" w:rsidRDefault="00E42EF6" w:rsidP="00E42EF6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FF0BB8" w:rsidRDefault="00FF0BB8"/>
    <w:sectPr w:rsidR="00FF0BB8" w:rsidSect="00DF028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D8" w:rsidRDefault="00517FD8" w:rsidP="000E7DDB">
      <w:r>
        <w:separator/>
      </w:r>
    </w:p>
  </w:endnote>
  <w:endnote w:type="continuationSeparator" w:id="0">
    <w:p w:rsidR="00517FD8" w:rsidRDefault="00517FD8" w:rsidP="000E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D8" w:rsidRDefault="00517FD8" w:rsidP="000E7DDB">
      <w:r>
        <w:separator/>
      </w:r>
    </w:p>
  </w:footnote>
  <w:footnote w:type="continuationSeparator" w:id="0">
    <w:p w:rsidR="00517FD8" w:rsidRDefault="00517FD8" w:rsidP="000E7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28"/>
    <w:rsid w:val="00002976"/>
    <w:rsid w:val="00020BDB"/>
    <w:rsid w:val="000B1D86"/>
    <w:rsid w:val="000E7DDB"/>
    <w:rsid w:val="00187808"/>
    <w:rsid w:val="001D3499"/>
    <w:rsid w:val="00285897"/>
    <w:rsid w:val="003028ED"/>
    <w:rsid w:val="003410D9"/>
    <w:rsid w:val="0035578F"/>
    <w:rsid w:val="003A3C48"/>
    <w:rsid w:val="003A7AD5"/>
    <w:rsid w:val="003C7E08"/>
    <w:rsid w:val="003E3D94"/>
    <w:rsid w:val="00401126"/>
    <w:rsid w:val="004062EC"/>
    <w:rsid w:val="00474EFB"/>
    <w:rsid w:val="00495C45"/>
    <w:rsid w:val="004E2C52"/>
    <w:rsid w:val="00517FD8"/>
    <w:rsid w:val="00522A94"/>
    <w:rsid w:val="005B1290"/>
    <w:rsid w:val="00625931"/>
    <w:rsid w:val="00644E0B"/>
    <w:rsid w:val="007B1A84"/>
    <w:rsid w:val="00834AF2"/>
    <w:rsid w:val="00863D5B"/>
    <w:rsid w:val="00886E92"/>
    <w:rsid w:val="008C524F"/>
    <w:rsid w:val="008E59E5"/>
    <w:rsid w:val="00906EFA"/>
    <w:rsid w:val="009627E9"/>
    <w:rsid w:val="009815CD"/>
    <w:rsid w:val="00987AE1"/>
    <w:rsid w:val="009B7698"/>
    <w:rsid w:val="009C5244"/>
    <w:rsid w:val="00A243D1"/>
    <w:rsid w:val="00AD15BB"/>
    <w:rsid w:val="00AF5114"/>
    <w:rsid w:val="00B10FCA"/>
    <w:rsid w:val="00B23B82"/>
    <w:rsid w:val="00BD2ED2"/>
    <w:rsid w:val="00C614E0"/>
    <w:rsid w:val="00D3441C"/>
    <w:rsid w:val="00DC76F5"/>
    <w:rsid w:val="00DF0287"/>
    <w:rsid w:val="00DF7C72"/>
    <w:rsid w:val="00E42EF6"/>
    <w:rsid w:val="00E85C28"/>
    <w:rsid w:val="00E929F3"/>
    <w:rsid w:val="00F65423"/>
    <w:rsid w:val="00F718DC"/>
    <w:rsid w:val="00FF0BB8"/>
    <w:rsid w:val="00FF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7D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7DDB"/>
    <w:rPr>
      <w:rFonts w:ascii="Times New Roman" w:eastAsia="新細明體" w:hAnsi="Times New Roman" w:cs="Times New Roman"/>
      <w:sz w:val="20"/>
      <w:szCs w:val="20"/>
    </w:rPr>
  </w:style>
  <w:style w:type="paragraph" w:customStyle="1" w:styleId="EmptyLayoutCell">
    <w:name w:val="EmptyLayoutCell"/>
    <w:basedOn w:val="a"/>
    <w:rsid w:val="004062EC"/>
    <w:pPr>
      <w:widowControl/>
    </w:pPr>
    <w:rPr>
      <w:kern w:val="0"/>
      <w:sz w:val="2"/>
      <w:szCs w:val="20"/>
      <w:lang w:eastAsia="en-US"/>
    </w:rPr>
  </w:style>
  <w:style w:type="character" w:styleId="a7">
    <w:name w:val="annotation reference"/>
    <w:basedOn w:val="a0"/>
    <w:uiPriority w:val="99"/>
    <w:semiHidden/>
    <w:unhideWhenUsed/>
    <w:rsid w:val="00E929F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929F3"/>
  </w:style>
  <w:style w:type="character" w:customStyle="1" w:styleId="a9">
    <w:name w:val="註解文字 字元"/>
    <w:basedOn w:val="a0"/>
    <w:link w:val="a8"/>
    <w:uiPriority w:val="99"/>
    <w:semiHidden/>
    <w:rsid w:val="00E929F3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929F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929F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9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2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33A5-36F5-4E60-9B8D-AA62D195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dcterms:created xsi:type="dcterms:W3CDTF">2015-12-01T08:18:00Z</dcterms:created>
  <dcterms:modified xsi:type="dcterms:W3CDTF">2017-03-03T04:08:00Z</dcterms:modified>
</cp:coreProperties>
</file>