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8" w:rsidRDefault="00E85C28" w:rsidP="00474EFB">
      <w:pPr>
        <w:spacing w:before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高雄市政府公務人力發展中心</w:t>
      </w:r>
    </w:p>
    <w:p w:rsidR="00E85C28" w:rsidRDefault="00F65423" w:rsidP="00474EFB">
      <w:pPr>
        <w:spacing w:beforeLines="50" w:after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 w:rsidRPr="00F65423">
        <w:rPr>
          <w:rFonts w:ascii="標楷體" w:eastAsia="標楷體" w:hAnsi="標楷體" w:hint="eastAsia"/>
          <w:b/>
          <w:bCs/>
          <w:sz w:val="32"/>
        </w:rPr>
        <w:t>10</w:t>
      </w:r>
      <w:r w:rsidR="0035578F">
        <w:rPr>
          <w:rFonts w:ascii="標楷體" w:eastAsia="標楷體" w:hAnsi="標楷體" w:hint="eastAsia"/>
          <w:b/>
          <w:bCs/>
          <w:sz w:val="32"/>
        </w:rPr>
        <w:t>5</w:t>
      </w:r>
      <w:r w:rsidR="00FF2074">
        <w:rPr>
          <w:rFonts w:ascii="標楷體" w:eastAsia="標楷體" w:hAnsi="標楷體" w:hint="eastAsia"/>
          <w:b/>
          <w:bCs/>
          <w:sz w:val="32"/>
        </w:rPr>
        <w:t>245</w:t>
      </w:r>
      <w:r w:rsidRPr="00F65423">
        <w:rPr>
          <w:rFonts w:ascii="標楷體" w:eastAsia="標楷體" w:hAnsi="標楷體" w:hint="eastAsia"/>
          <w:b/>
          <w:bCs/>
          <w:sz w:val="32"/>
        </w:rPr>
        <w:t>「政府採購專業人員基礎訓練班（</w:t>
      </w:r>
      <w:r w:rsidR="00FF2074">
        <w:rPr>
          <w:rFonts w:ascii="標楷體" w:eastAsia="標楷體" w:hAnsi="標楷體" w:hint="eastAsia"/>
          <w:b/>
          <w:bCs/>
          <w:sz w:val="32"/>
        </w:rPr>
        <w:t>四</w:t>
      </w:r>
      <w:r w:rsidRPr="00F65423">
        <w:rPr>
          <w:rFonts w:ascii="標楷體" w:eastAsia="標楷體" w:hAnsi="標楷體" w:hint="eastAsia"/>
          <w:b/>
          <w:bCs/>
          <w:sz w:val="32"/>
        </w:rPr>
        <w:t>）」</w:t>
      </w:r>
      <w:r w:rsidR="00E85C28">
        <w:rPr>
          <w:rFonts w:ascii="標楷體" w:eastAsia="標楷體" w:hAnsi="標楷體" w:hint="eastAsia"/>
          <w:b/>
          <w:bCs/>
          <w:sz w:val="32"/>
        </w:rPr>
        <w:t>學員調查表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507"/>
        <w:gridCol w:w="468"/>
        <w:gridCol w:w="1272"/>
        <w:gridCol w:w="540"/>
        <w:gridCol w:w="840"/>
        <w:gridCol w:w="764"/>
        <w:gridCol w:w="436"/>
        <w:gridCol w:w="1124"/>
        <w:gridCol w:w="298"/>
        <w:gridCol w:w="378"/>
        <w:gridCol w:w="524"/>
        <w:gridCol w:w="1121"/>
        <w:gridCol w:w="270"/>
        <w:gridCol w:w="271"/>
        <w:gridCol w:w="273"/>
        <w:gridCol w:w="274"/>
        <w:gridCol w:w="286"/>
      </w:tblGrid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906EFA" w:rsidP="00906EF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</w:t>
            </w:r>
            <w:r w:rsidR="00F65423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F6542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3410D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3410D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84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449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45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5C7823">
        <w:trPr>
          <w:cantSplit/>
          <w:trHeight w:val="345"/>
          <w:jc w:val="center"/>
        </w:trPr>
        <w:tc>
          <w:tcPr>
            <w:tcW w:w="15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C12849">
        <w:trPr>
          <w:cantSplit/>
          <w:trHeight w:val="1311"/>
          <w:jc w:val="center"/>
        </w:trPr>
        <w:tc>
          <w:tcPr>
            <w:tcW w:w="1024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0D9" w:rsidRPr="003410D9" w:rsidRDefault="003410D9" w:rsidP="003410D9">
            <w:pPr>
              <w:spacing w:line="34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填表須知：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一、本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資料請交由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研習學員親自填寫後由人事單位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查符後免備文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交換或傳真至公務人力發展中心</w:t>
            </w:r>
            <w:r w:rsidR="00987AE1">
              <w:rPr>
                <w:rFonts w:ascii="標楷體" w:eastAsia="標楷體" w:hAnsi="標楷體" w:hint="eastAsia"/>
              </w:rPr>
              <w:t>研究</w:t>
            </w:r>
            <w:r w:rsidRPr="003410D9">
              <w:rPr>
                <w:rFonts w:ascii="標楷體" w:eastAsia="標楷體" w:hAnsi="標楷體" w:hint="eastAsia"/>
              </w:rPr>
              <w:t>組</w:t>
            </w:r>
            <w:r w:rsidR="00987AE1">
              <w:rPr>
                <w:rFonts w:ascii="標楷體" w:eastAsia="標楷體" w:hAnsi="標楷體" w:hint="eastAsia"/>
              </w:rPr>
              <w:t>林淑珍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（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聯絡電話：3422101轉</w:t>
            </w:r>
            <w:r w:rsidR="00987AE1">
              <w:rPr>
                <w:rFonts w:ascii="標楷體" w:eastAsia="標楷體" w:hAnsi="標楷體" w:hint="eastAsia"/>
              </w:rPr>
              <w:t>502</w:t>
            </w:r>
            <w:r w:rsidRPr="003410D9">
              <w:rPr>
                <w:rFonts w:ascii="標楷體" w:eastAsia="標楷體" w:hAnsi="標楷體" w:hint="eastAsia"/>
              </w:rPr>
              <w:t>、傳真：</w:t>
            </w:r>
            <w:r w:rsidR="009815CD">
              <w:rPr>
                <w:rFonts w:ascii="標楷體" w:eastAsia="標楷體" w:hAnsi="標楷體" w:hint="eastAsia"/>
              </w:rPr>
              <w:t>3</w:t>
            </w:r>
            <w:r w:rsidR="00987AE1">
              <w:rPr>
                <w:rFonts w:ascii="標楷體" w:eastAsia="標楷體" w:hAnsi="標楷體" w:hint="eastAsia"/>
              </w:rPr>
              <w:t>593339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）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二、本訓練依行政院公共工程委員會規定：缺課時數（含事假、病假</w:t>
            </w:r>
            <w:r w:rsidR="009815CD">
              <w:rPr>
                <w:rFonts w:ascii="標楷體" w:eastAsia="標楷體" w:hAnsi="標楷體" w:hint="eastAsia"/>
              </w:rPr>
              <w:t>、公傷假、喪假</w:t>
            </w:r>
            <w:r w:rsidRPr="003410D9">
              <w:rPr>
                <w:rFonts w:ascii="標楷體" w:eastAsia="標楷體" w:hAnsi="標楷體" w:hint="eastAsia"/>
              </w:rPr>
              <w:t>及公假等各種假別）逾全部課程十分之一者（即請假逾七小時），不得參加考試，請衡量工作勤務調配並審慎報名，以免浪費訓練資源。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三、報名人數未超過預計名額時，全部錄取。超過預計名額時，基於機會均等公平原則，以抽籤方式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決定參訓人員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四、本表僅供報名用，錄取後另函通知。</w:t>
            </w:r>
          </w:p>
        </w:tc>
      </w:tr>
      <w:tr w:rsidR="003410D9" w:rsidTr="003410D9">
        <w:trPr>
          <w:cantSplit/>
          <w:trHeight w:val="677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3410D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機關學校首長</w:t>
            </w: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4062EC" w:rsidRDefault="004062EC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638"/>
      </w:tblGrid>
      <w:tr w:rsidR="004062EC" w:rsidRPr="008D7EBC" w:rsidTr="00D44734"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4062EC" w:rsidRPr="008D7EBC" w:rsidTr="00D44734"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lastRenderedPageBreak/>
                    <w:t>高雄市政府公務人力發展中心</w:t>
                  </w:r>
                </w:p>
              </w:tc>
            </w:tr>
          </w:tbl>
          <w:p w:rsidR="004062EC" w:rsidRPr="008D7EBC" w:rsidRDefault="004062EC" w:rsidP="00D44734"/>
        </w:tc>
      </w:tr>
      <w:tr w:rsidR="004062EC" w:rsidRPr="008D7EBC" w:rsidTr="00D44734"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4062EC" w:rsidRPr="008D7EBC" w:rsidTr="00D44734"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</w:rPr>
                    <w:t>105245「政府採購專業人員基礎訓練班(四)」課程表</w:t>
                  </w:r>
                </w:p>
              </w:tc>
            </w:tr>
          </w:tbl>
          <w:p w:rsidR="004062EC" w:rsidRPr="008D7EBC" w:rsidRDefault="004062EC" w:rsidP="00D44734"/>
        </w:tc>
      </w:tr>
      <w:tr w:rsidR="004062EC" w:rsidRPr="008D7EBC" w:rsidTr="00D44734"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4062EC" w:rsidRPr="008D7EBC" w:rsidTr="00D44734"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受訓日期：105/7/26至105/9/1 共 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70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小時</w:t>
                  </w:r>
                </w:p>
              </w:tc>
            </w:tr>
          </w:tbl>
          <w:p w:rsidR="004062EC" w:rsidRPr="008D7EBC" w:rsidRDefault="004062EC" w:rsidP="00D44734"/>
        </w:tc>
      </w:tr>
      <w:tr w:rsidR="004062EC" w:rsidRPr="008D7EBC" w:rsidTr="00D44734">
        <w:trPr>
          <w:trHeight w:val="36"/>
        </w:trPr>
        <w:tc>
          <w:tcPr>
            <w:tcW w:w="10771" w:type="dxa"/>
          </w:tcPr>
          <w:p w:rsidR="004062EC" w:rsidRPr="008D7EBC" w:rsidRDefault="004062EC" w:rsidP="00D44734">
            <w:pPr>
              <w:pStyle w:val="EmptyLayoutCell"/>
            </w:pPr>
          </w:p>
        </w:tc>
      </w:tr>
      <w:tr w:rsidR="004062EC" w:rsidRPr="008D7EBC" w:rsidTr="00D44734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110"/>
              <w:gridCol w:w="1061"/>
              <w:gridCol w:w="2782"/>
              <w:gridCol w:w="850"/>
              <w:gridCol w:w="3119"/>
              <w:gridCol w:w="698"/>
            </w:tblGrid>
            <w:tr w:rsidR="004062EC" w:rsidRPr="008D7EBC" w:rsidTr="00BD2ED2">
              <w:trPr>
                <w:trHeight w:val="292"/>
              </w:trPr>
              <w:tc>
                <w:tcPr>
                  <w:tcW w:w="11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上課日期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上課時間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課目名稱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任課講座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b/>
                      <w:color w:val="000000"/>
                    </w:rPr>
                    <w:t>時數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105/7/26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(二)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09:3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始業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式暨班務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說明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/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研究組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/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09:3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10:00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學習及準備測驗經驗分享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柯麗卿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高雄市楠梓區莒光國民小學主任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0.5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/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林志忠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前台南市政府科長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5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105/7/28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概要(二)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林瑞東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交通部台灣區國道高速公路局南區工程處工務課課長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105/8/1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概要(三)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李嵩茂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教育部法規處處長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105/8/3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(三)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政府採購法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規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概要(四)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郭明恩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屏東縣政府工務處營建工程科科長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(五)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14:30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爭議處理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林中財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前彰化縣地方稅務局行政科長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/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14:40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道德規範及違法處置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林中財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前彰化縣地方稅務局行政科長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105/8/9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(二)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14:30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採購契約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高炳雄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民用航空局供應組專門委員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/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14:40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17:30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底價及價格分析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高炳雄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民用航空局供應組專門委員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3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105/8/11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</w:r>
                  <w:r>
                    <w:rPr>
                      <w:rFonts w:ascii="標楷體" w:eastAsia="標楷體" w:hAnsi="標楷體"/>
                      <w:color w:val="000000"/>
                    </w:rPr>
                    <w:lastRenderedPageBreak/>
                    <w:t>14:30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lastRenderedPageBreak/>
                    <w:t>投標須知及招標文件製作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張聰穎                        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財政部推動促參司簡任秘書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/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14:40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錯誤採購態樣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張聰穎                        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財政部推動促參司簡任秘書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105/8/15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一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最有利標及評選優勝廠商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黃振鋒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嘉義市政府科長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105/8/17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(三)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工程及技術服務採購實務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杜國正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 xml:space="preserve">教育部秘書處科長 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105/8/19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(五)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財務及勞務採購實務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林姿琰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行政院公共工程委員會中央採購稽核小組外聘稽查人員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474EFB" w:rsidRPr="008D7EBC" w:rsidTr="00BD2ED2">
              <w:trPr>
                <w:trHeight w:val="262"/>
              </w:trPr>
              <w:tc>
                <w:tcPr>
                  <w:tcW w:w="11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105/8/24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(三)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Default="00474EFB" w:rsidP="00D4473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電子採購實務</w:t>
                  </w:r>
                </w:p>
                <w:p w:rsidR="00474EFB" w:rsidRPr="008D7EBC" w:rsidRDefault="00474EFB" w:rsidP="00D44734">
                  <w:r>
                    <w:rPr>
                      <w:rFonts w:ascii="標楷體" w:eastAsia="標楷體" w:hAnsi="標楷體"/>
                      <w:color w:val="000000"/>
                    </w:rPr>
                    <w:t>(1-40號學員)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8C247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鐘崑祥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8C2474">
                  <w:r>
                    <w:rPr>
                      <w:rFonts w:ascii="標楷體" w:eastAsia="標楷體" w:hAnsi="標楷體"/>
                      <w:color w:val="000000"/>
                    </w:rPr>
                    <w:t>嘉義縣政府建設處發包中心科科長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474EFB" w:rsidRPr="008D7EBC" w:rsidTr="00BD2ED2">
              <w:trPr>
                <w:trHeight w:val="262"/>
              </w:trPr>
              <w:tc>
                <w:tcPr>
                  <w:tcW w:w="11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105/8/25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16:30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Default="00474EFB" w:rsidP="00D4473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電子採購實務</w:t>
                  </w:r>
                </w:p>
                <w:p w:rsidR="00474EFB" w:rsidRPr="008D7EBC" w:rsidRDefault="00474EFB" w:rsidP="00D44734">
                  <w:r>
                    <w:rPr>
                      <w:rFonts w:ascii="標楷體" w:eastAsia="標楷體" w:hAnsi="標楷體"/>
                      <w:color w:val="000000"/>
                    </w:rPr>
                    <w:t>(41-80號學員)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8C247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楊劍銘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8C2474">
                  <w:r>
                    <w:rPr>
                      <w:rFonts w:ascii="標楷體" w:eastAsia="標楷體" w:hAnsi="標楷體"/>
                      <w:color w:val="000000"/>
                    </w:rPr>
                    <w:t>南投縣集集鎮公所課員(機要秘書)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74EFB" w:rsidRPr="008D7EBC" w:rsidRDefault="00474EFB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6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105/9/1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(四)</w:t>
                  </w:r>
                </w:p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12:00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採購專業課程研討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研究組                        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人發中心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3</w:t>
                  </w:r>
                </w:p>
              </w:tc>
            </w:tr>
            <w:tr w:rsidR="004062EC" w:rsidRPr="008D7EBC" w:rsidTr="00BD2ED2">
              <w:trPr>
                <w:trHeight w:val="262"/>
              </w:trPr>
              <w:tc>
                <w:tcPr>
                  <w:tcW w:w="111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/>
              </w:tc>
              <w:tc>
                <w:tcPr>
                  <w:tcW w:w="1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13:40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br/>
                    <w:t>17:30</w:t>
                  </w:r>
                </w:p>
              </w:tc>
              <w:tc>
                <w:tcPr>
                  <w:tcW w:w="278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期末測驗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研究組                        </w:t>
                  </w:r>
                </w:p>
              </w:tc>
              <w:tc>
                <w:tcPr>
                  <w:tcW w:w="3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t>人發中心</w:t>
                  </w:r>
                </w:p>
              </w:tc>
              <w:tc>
                <w:tcPr>
                  <w:tcW w:w="6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062EC" w:rsidRPr="008D7EBC" w:rsidRDefault="004062EC" w:rsidP="00D44734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4</w:t>
                  </w:r>
                </w:p>
              </w:tc>
            </w:tr>
          </w:tbl>
          <w:p w:rsidR="004062EC" w:rsidRPr="008D7EBC" w:rsidRDefault="004062EC" w:rsidP="00D44734"/>
        </w:tc>
      </w:tr>
      <w:tr w:rsidR="004062EC" w:rsidRPr="008D7EBC" w:rsidTr="00D44734"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620"/>
            </w:tblGrid>
            <w:tr w:rsidR="004062EC" w:rsidRPr="008D7EBC" w:rsidTr="00D44734"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062EC" w:rsidRPr="008D7EBC" w:rsidRDefault="004062EC" w:rsidP="00D44734">
                  <w:r>
                    <w:rPr>
                      <w:rFonts w:ascii="標楷體" w:eastAsia="標楷體" w:hAnsi="標楷體"/>
                      <w:color w:val="000000"/>
                    </w:rPr>
                    <w:lastRenderedPageBreak/>
                    <w:t>附註：</w:t>
                  </w:r>
                </w:p>
                <w:p w:rsidR="004062EC" w:rsidRPr="008D7EBC" w:rsidRDefault="004062EC" w:rsidP="004062EC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一、本中心地址：高雄市左營區崇德路801號</w:t>
                  </w:r>
                </w:p>
                <w:p w:rsidR="004062EC" w:rsidRPr="00873DE8" w:rsidRDefault="004062EC" w:rsidP="004062EC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二、上課教室：本中心教學區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3樓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302教室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(7月26日至8月19日)</w:t>
                  </w:r>
                </w:p>
                <w:p w:rsidR="004062EC" w:rsidRPr="008D7EBC" w:rsidRDefault="004062EC" w:rsidP="004062EC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 w:rsidRPr="00873DE8">
                    <w:rPr>
                      <w:rFonts w:ascii="標楷體" w:eastAsia="標楷體" w:hAnsi="標楷體" w:hint="eastAsia"/>
                      <w:color w:val="000000"/>
                    </w:rPr>
                    <w:t xml:space="preserve">    </w:t>
                  </w:r>
                  <w:r w:rsidRPr="00873DE8">
                    <w:rPr>
                      <w:rFonts w:ascii="標楷體" w:eastAsia="標楷體" w:hAnsi="標楷體"/>
                      <w:color w:val="000000"/>
                    </w:rPr>
                    <w:t>教學區</w:t>
                  </w:r>
                  <w:r w:rsidRPr="00873DE8">
                    <w:rPr>
                      <w:rFonts w:ascii="標楷體" w:eastAsia="標楷體" w:hAnsi="標楷體" w:hint="eastAsia"/>
                      <w:color w:val="000000"/>
                    </w:rPr>
                    <w:t>2樓2</w:t>
                  </w:r>
                  <w:r w:rsidRPr="00873DE8">
                    <w:rPr>
                      <w:rFonts w:ascii="標楷體" w:eastAsia="標楷體" w:hAnsi="標楷體"/>
                      <w:color w:val="000000"/>
                    </w:rPr>
                    <w:t>02教室</w:t>
                  </w:r>
                  <w:r w:rsidRPr="00873DE8">
                    <w:rPr>
                      <w:rFonts w:ascii="標楷體" w:eastAsia="標楷體" w:hAnsi="標楷體" w:hint="eastAsia"/>
                      <w:color w:val="000000"/>
                    </w:rPr>
                    <w:t>(8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月</w:t>
                  </w:r>
                  <w:r w:rsidRPr="00873DE8">
                    <w:rPr>
                      <w:rFonts w:ascii="標楷體" w:eastAsia="標楷體" w:hAnsi="標楷體" w:hint="eastAsia"/>
                      <w:color w:val="000000"/>
                    </w:rPr>
                    <w:t>24、25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日</w:t>
                  </w:r>
                  <w:r w:rsidRPr="00873DE8">
                    <w:rPr>
                      <w:rFonts w:ascii="標楷體" w:eastAsia="標楷體" w:hAnsi="標楷體" w:hint="eastAsia"/>
                      <w:color w:val="000000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873DE8">
                    <w:rPr>
                      <w:rFonts w:ascii="標楷體" w:eastAsia="標楷體" w:hAnsi="標楷體"/>
                      <w:color w:val="000000"/>
                    </w:rPr>
                    <w:t>教學區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4</w:t>
                  </w:r>
                  <w:r w:rsidRPr="00873DE8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4</w:t>
                  </w:r>
                  <w:r w:rsidRPr="00873DE8">
                    <w:rPr>
                      <w:rFonts w:ascii="標楷體" w:eastAsia="標楷體" w:hAnsi="標楷體"/>
                      <w:color w:val="000000"/>
                    </w:rPr>
                    <w:t>02教室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(9月1日考試)</w:t>
                  </w:r>
                </w:p>
                <w:p w:rsidR="004062EC" w:rsidRPr="008D7EBC" w:rsidRDefault="004062EC" w:rsidP="004062EC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三、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：研究組林淑珍，電話：342-2101 轉502</w:t>
                  </w:r>
                </w:p>
                <w:p w:rsidR="004062EC" w:rsidRPr="008D7EBC" w:rsidRDefault="004062EC" w:rsidP="004062EC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四、下課時間：10:00-10:10　　11:00-11:10</w:t>
                  </w:r>
                </w:p>
                <w:p w:rsidR="004062EC" w:rsidRPr="008D7EBC" w:rsidRDefault="004062EC" w:rsidP="004062EC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　　　　　　　14:30-14:40　　15:30-15:40</w:t>
                  </w:r>
                </w:p>
                <w:p w:rsidR="004062EC" w:rsidRPr="008D7EBC" w:rsidRDefault="004062EC" w:rsidP="004062EC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五、用餐午休：12:00-13:40 </w:t>
                  </w:r>
                </w:p>
              </w:tc>
            </w:tr>
          </w:tbl>
          <w:p w:rsidR="004062EC" w:rsidRPr="008D7EBC" w:rsidRDefault="004062EC" w:rsidP="00D44734"/>
        </w:tc>
      </w:tr>
    </w:tbl>
    <w:p w:rsidR="004062EC" w:rsidRDefault="004062EC" w:rsidP="004062EC"/>
    <w:p w:rsidR="004062EC" w:rsidRDefault="004062EC">
      <w:pPr>
        <w:widowControl/>
      </w:pPr>
    </w:p>
    <w:p w:rsidR="00FF0BB8" w:rsidRDefault="00FF0BB8"/>
    <w:sectPr w:rsidR="00FF0BB8" w:rsidSect="003410D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24F" w:rsidRDefault="008C524F" w:rsidP="000E7DDB">
      <w:r>
        <w:separator/>
      </w:r>
    </w:p>
  </w:endnote>
  <w:endnote w:type="continuationSeparator" w:id="0">
    <w:p w:rsidR="008C524F" w:rsidRDefault="008C524F" w:rsidP="000E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24F" w:rsidRDefault="008C524F" w:rsidP="000E7DDB">
      <w:r>
        <w:separator/>
      </w:r>
    </w:p>
  </w:footnote>
  <w:footnote w:type="continuationSeparator" w:id="0">
    <w:p w:rsidR="008C524F" w:rsidRDefault="008C524F" w:rsidP="000E7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28"/>
    <w:rsid w:val="00002976"/>
    <w:rsid w:val="000B1D86"/>
    <w:rsid w:val="000E7DDB"/>
    <w:rsid w:val="003028ED"/>
    <w:rsid w:val="003410D9"/>
    <w:rsid w:val="0035578F"/>
    <w:rsid w:val="003A3C48"/>
    <w:rsid w:val="003C7E08"/>
    <w:rsid w:val="00401126"/>
    <w:rsid w:val="004062EC"/>
    <w:rsid w:val="00474EFB"/>
    <w:rsid w:val="004E2C52"/>
    <w:rsid w:val="00522A94"/>
    <w:rsid w:val="005B1290"/>
    <w:rsid w:val="00644E0B"/>
    <w:rsid w:val="00863D5B"/>
    <w:rsid w:val="00886E92"/>
    <w:rsid w:val="008C524F"/>
    <w:rsid w:val="008E59E5"/>
    <w:rsid w:val="00906EFA"/>
    <w:rsid w:val="009627E9"/>
    <w:rsid w:val="009815CD"/>
    <w:rsid w:val="00987AE1"/>
    <w:rsid w:val="00B10FCA"/>
    <w:rsid w:val="00BD2ED2"/>
    <w:rsid w:val="00DF7C72"/>
    <w:rsid w:val="00E85C28"/>
    <w:rsid w:val="00F65423"/>
    <w:rsid w:val="00F718DC"/>
    <w:rsid w:val="00FF0BB8"/>
    <w:rsid w:val="00FF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customStyle="1" w:styleId="EmptyLayoutCell">
    <w:name w:val="EmptyLayoutCell"/>
    <w:basedOn w:val="a"/>
    <w:rsid w:val="004062EC"/>
    <w:pPr>
      <w:widowControl/>
    </w:pPr>
    <w:rPr>
      <w:kern w:val="0"/>
      <w:sz w:val="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2015-12-01T08:18:00Z</dcterms:created>
  <dcterms:modified xsi:type="dcterms:W3CDTF">2016-05-23T02:35:00Z</dcterms:modified>
</cp:coreProperties>
</file>