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/>
        <w:keepLines w:val="false"/>
        <w:widowControl w:val="false"/>
        <w:spacing w:lineRule="auto" w:line="499" w:before="0" w:after="0"/>
        <w:jc w:val="center"/>
        <w:rPr/>
      </w:pPr>
      <w:r>
        <w:rPr/>
      </w:r>
    </w:p>
    <w:p>
      <w:pPr>
        <w:pStyle w:val="Normal"/>
        <w:keepNext/>
        <w:keepLines w:val="false"/>
        <w:widowControl w:val="false"/>
        <w:spacing w:lineRule="auto" w:line="240" w:before="0" w:after="0"/>
        <w:jc w:val="center"/>
        <w:rPr/>
      </w:pPr>
      <w:r>
        <w:rPr>
          <w:rFonts w:ascii="Heiti TC" w:hAnsi="Heiti TC" w:cs="Heiti TC" w:eastAsia="Heiti TC"/>
          <w:b/>
          <w:sz w:val="28"/>
          <w:szCs w:val="28"/>
        </w:rPr>
        <w:t>文山高中辦理</w:t>
      </w:r>
      <w:r>
        <w:rPr>
          <w:rFonts w:eastAsia="Heiti TC" w:cs="Heiti TC" w:ascii="Heiti TC" w:hAnsi="Heiti TC"/>
          <w:b/>
          <w:sz w:val="28"/>
          <w:szCs w:val="28"/>
        </w:rPr>
        <w:t>104</w:t>
      </w:r>
      <w:r>
        <w:rPr>
          <w:rFonts w:ascii="Heiti TC" w:hAnsi="Heiti TC" w:cs="Heiti TC" w:eastAsia="Heiti TC"/>
          <w:b/>
          <w:sz w:val="28"/>
          <w:szCs w:val="28"/>
        </w:rPr>
        <w:t>年下半年教部行動學教學計劃</w:t>
      </w:r>
    </w:p>
    <w:p>
      <w:pPr>
        <w:pStyle w:val="Normal"/>
        <w:keepNext/>
        <w:keepLines w:val="false"/>
        <w:widowControl w:val="false"/>
        <w:spacing w:lineRule="auto" w:line="240" w:before="0" w:after="0"/>
        <w:jc w:val="center"/>
        <w:rPr/>
      </w:pPr>
      <w:r>
        <w:rPr>
          <w:rFonts w:ascii="Heiti TC" w:hAnsi="Heiti TC" w:cs="Heiti TC" w:eastAsia="Heiti TC"/>
          <w:b/>
          <w:sz w:val="28"/>
          <w:szCs w:val="28"/>
        </w:rPr>
        <w:t>資訊研習課程實施計劃</w:t>
      </w:r>
    </w:p>
    <w:p>
      <w:pPr>
        <w:pStyle w:val="Normal"/>
        <w:keepNext/>
        <w:keepLines w:val="false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keepNext/>
        <w:keepLines w:val="false"/>
        <w:widowControl w:val="false"/>
        <w:tabs>
          <w:tab w:val="left" w:pos="570" w:leader="none"/>
        </w:tabs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 xml:space="preserve">一、依據 </w:t>
      </w:r>
      <w:r>
        <w:rPr>
          <w:rFonts w:ascii="Heiti TC" w:hAnsi="Heiti TC" w:cs="Heiti TC" w:eastAsia="Heiti TC"/>
        </w:rPr>
        <w:t>：教育部</w:t>
      </w:r>
      <w:r>
        <w:rPr>
          <w:rFonts w:eastAsia="Heiti TC" w:cs="Heiti TC" w:ascii="Heiti TC" w:hAnsi="Heiti TC"/>
        </w:rPr>
        <w:t xml:space="preserve">104.07.15 </w:t>
      </w:r>
      <w:r>
        <w:rPr>
          <w:rFonts w:ascii="Heiti TC" w:hAnsi="Heiti TC" w:cs="Heiti TC" w:eastAsia="Heiti TC"/>
        </w:rPr>
        <w:t>臺教資</w:t>
      </w:r>
      <w:r>
        <w:rPr>
          <w:rFonts w:eastAsia="Heiti TC" w:cs="Heiti TC" w:ascii="Heiti TC" w:hAnsi="Heiti TC"/>
        </w:rPr>
        <w:t>(</w:t>
      </w:r>
      <w:r>
        <w:rPr>
          <w:rFonts w:ascii="Heiti TC" w:hAnsi="Heiti TC" w:cs="Heiti TC" w:eastAsia="Heiti TC"/>
        </w:rPr>
        <w:t>三</w:t>
      </w:r>
      <w:r>
        <w:rPr>
          <w:rFonts w:eastAsia="Heiti TC" w:cs="Heiti TC" w:ascii="Heiti TC" w:hAnsi="Heiti TC"/>
        </w:rPr>
        <w:t>)</w:t>
      </w:r>
      <w:r>
        <w:rPr>
          <w:rFonts w:ascii="Heiti TC" w:hAnsi="Heiti TC" w:cs="Heiti TC" w:eastAsia="Heiti TC"/>
        </w:rPr>
        <w:t>字第</w:t>
      </w:r>
      <w:r>
        <w:rPr>
          <w:rFonts w:eastAsia="Heiti TC" w:cs="Heiti TC" w:ascii="Heiti TC" w:hAnsi="Heiti TC"/>
        </w:rPr>
        <w:t>1040088483D</w:t>
      </w:r>
      <w:r>
        <w:rPr>
          <w:rFonts w:ascii="Heiti TC" w:hAnsi="Heiti TC" w:cs="Heiti TC" w:eastAsia="Heiti TC"/>
        </w:rPr>
        <w:t>號</w:t>
      </w:r>
      <w:r>
        <w:rPr>
          <w:rFonts w:ascii="Heiti TC" w:hAnsi="Heiti TC" w:cs="Heiti TC" w:eastAsia="Heiti TC"/>
          <w:caps w:val="false"/>
          <w:smallCaps w:val="false"/>
        </w:rPr>
        <w:t>號函辦理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 xml:space="preserve">二、目的：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hanging="360"/>
        <w:contextualSpacing/>
        <w:jc w:val="both"/>
        <w:rPr>
          <w:rFonts w:ascii="Heiti TC" w:hAnsi="Heiti TC" w:eastAsia="Heiti TC" w:cs="Heiti TC"/>
        </w:rPr>
      </w:pPr>
      <w:r>
        <w:rPr>
          <w:rFonts w:ascii="Heiti TC" w:hAnsi="Heiti TC" w:cs="Heiti TC" w:eastAsia="Heiti TC"/>
        </w:rPr>
        <w:t>運用教育雲端資源及行動載具支援本校高中階段教學創新模式，建立與評估「行動學習導入教學與學習模式」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spacing w:lineRule="auto" w:line="276" w:before="0" w:after="0"/>
        <w:ind w:left="720" w:right="0" w:hanging="360"/>
        <w:contextualSpacing/>
        <w:rPr>
          <w:rFonts w:ascii="Heiti TC" w:hAnsi="Heiti TC" w:eastAsia="Heiti TC" w:cs="Heiti TC"/>
        </w:rPr>
      </w:pPr>
      <w:r>
        <w:rPr>
          <w:rFonts w:ascii="Heiti TC" w:hAnsi="Heiti TC" w:cs="Heiti TC" w:eastAsia="Heiti TC"/>
        </w:rPr>
        <w:t>鼓勵本校高中教師研擬學習輔具有效融入課堂教學，導入行動學習教學及規劃可行學習環境與模式</w:t>
      </w:r>
      <w:r>
        <w:rPr>
          <w:rFonts w:ascii="Heiti TC" w:hAnsi="Heiti TC" w:cs="Heiti TC" w:eastAsia="Heiti TC"/>
          <w:caps w:val="false"/>
          <w:smallCaps w:val="false"/>
        </w:rPr>
        <w:t xml:space="preserve"> 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spacing w:lineRule="auto" w:line="276" w:before="0" w:after="0"/>
        <w:ind w:left="720" w:right="0" w:hanging="360"/>
        <w:contextualSpacing/>
        <w:rPr>
          <w:rFonts w:ascii="Heiti TC" w:hAnsi="Heiti TC" w:eastAsia="Heiti TC" w:cs="Heiti TC"/>
        </w:rPr>
      </w:pPr>
      <w:r>
        <w:rPr>
          <w:rFonts w:ascii="Heiti TC" w:hAnsi="Heiti TC" w:cs="Heiti TC" w:eastAsia="Heiti TC"/>
        </w:rPr>
        <w:t>透過行動學習方案培養學生自我導向學習模式（</w:t>
      </w:r>
      <w:r>
        <w:rPr>
          <w:rFonts w:eastAsia="Heiti TC" w:cs="Heiti TC" w:ascii="Heiti TC" w:hAnsi="Heiti TC"/>
        </w:rPr>
        <w:t>Self-Directed Learning</w:t>
      </w:r>
      <w:r>
        <w:rPr>
          <w:rFonts w:ascii="Heiti TC" w:hAnsi="Heiti TC" w:cs="Heiti TC" w:eastAsia="Heiti TC"/>
        </w:rPr>
        <w:t>）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hanging="360"/>
        <w:contextualSpacing/>
        <w:jc w:val="both"/>
        <w:rPr>
          <w:rFonts w:ascii="Heiti TC" w:hAnsi="Heiti TC" w:eastAsia="Heiti TC" w:cs="Heiti TC"/>
        </w:rPr>
      </w:pPr>
      <w:r>
        <w:rPr>
          <w:rFonts w:ascii="Heiti TC" w:hAnsi="Heiti TC" w:cs="Heiti TC" w:eastAsia="Heiti TC"/>
        </w:rPr>
        <w:t>透過行動學習培養學生</w:t>
      </w:r>
      <w:r>
        <w:rPr>
          <w:rFonts w:eastAsia="Heiti TC" w:cs="Heiti TC" w:ascii="Heiti TC" w:hAnsi="Heiti TC"/>
        </w:rPr>
        <w:t>5</w:t>
      </w:r>
      <w:r>
        <w:rPr>
          <w:rFonts w:ascii="Heiti TC" w:hAnsi="Heiti TC" w:cs="Heiti TC" w:eastAsia="Heiti TC"/>
        </w:rPr>
        <w:t>Ｃ能力：溝通能力（</w:t>
      </w:r>
      <w:r>
        <w:rPr>
          <w:rFonts w:eastAsia="Heiti TC" w:cs="Heiti TC" w:ascii="Heiti TC" w:hAnsi="Heiti TC"/>
        </w:rPr>
        <w:t>communication</w:t>
      </w:r>
      <w:r>
        <w:rPr>
          <w:rFonts w:ascii="Heiti TC" w:hAnsi="Heiti TC" w:cs="Heiti TC" w:eastAsia="Heiti TC"/>
        </w:rPr>
        <w:t>）、團隊合作能力（</w:t>
      </w:r>
      <w:r>
        <w:rPr>
          <w:rFonts w:eastAsia="Heiti TC" w:cs="Heiti TC" w:ascii="Heiti TC" w:hAnsi="Heiti TC"/>
        </w:rPr>
        <w:t>collaboration</w:t>
      </w:r>
      <w:r>
        <w:rPr>
          <w:rFonts w:ascii="Heiti TC" w:hAnsi="Heiti TC" w:cs="Heiti TC" w:eastAsia="Heiti TC"/>
        </w:rPr>
        <w:t>）、反思能力（</w:t>
      </w:r>
      <w:r>
        <w:rPr>
          <w:rFonts w:eastAsia="Heiti TC" w:cs="Heiti TC" w:ascii="Heiti TC" w:hAnsi="Heiti TC"/>
          <w:sz w:val="22"/>
          <w:szCs w:val="22"/>
        </w:rPr>
        <w:t>critical thinking</w:t>
      </w:r>
      <w:r>
        <w:rPr>
          <w:rFonts w:ascii="Heiti TC" w:hAnsi="Heiti TC" w:cs="Heiti TC" w:eastAsia="Heiti TC"/>
        </w:rPr>
        <w:t>）、解決複雜問題能力（</w:t>
      </w:r>
      <w:r>
        <w:rPr>
          <w:rFonts w:eastAsia="Heiti TC" w:cs="Heiti TC" w:ascii="Heiti TC" w:hAnsi="Heiti TC"/>
        </w:rPr>
        <w:t>complex problem solving</w:t>
      </w:r>
      <w:r>
        <w:rPr>
          <w:rFonts w:ascii="Heiti TC" w:hAnsi="Heiti TC" w:cs="Heiti TC" w:eastAsia="Heiti TC"/>
        </w:rPr>
        <w:t>）以及創造力（</w:t>
      </w:r>
      <w:r>
        <w:rPr>
          <w:rFonts w:eastAsia="Heiti TC" w:cs="Heiti TC" w:ascii="Heiti TC" w:hAnsi="Heiti TC"/>
        </w:rPr>
        <w:t>creativity)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spacing w:lineRule="auto" w:line="276" w:before="0" w:after="0"/>
        <w:ind w:left="720" w:right="0" w:hanging="360"/>
        <w:contextualSpacing/>
        <w:rPr>
          <w:rFonts w:ascii="Heiti TC" w:hAnsi="Heiti TC" w:eastAsia="Heiti TC" w:cs="Heiti TC"/>
        </w:rPr>
      </w:pPr>
      <w:r>
        <w:rPr>
          <w:rFonts w:ascii="Heiti TC" w:hAnsi="Heiti TC" w:cs="Heiti TC" w:eastAsia="Heiti TC"/>
        </w:rPr>
        <w:t>鼓勵計畫教師透過教學經驗分享回饋與反思精進教學成效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三、承辦單位：高雄市立文山高中</w:t>
      </w:r>
      <w:r>
        <w:rPr>
          <w:rFonts w:ascii="Heiti TC" w:hAnsi="Heiti TC" w:cs="Heiti TC" w:eastAsia="Heiti TC"/>
        </w:rPr>
        <w:t>圖書館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五、研習主題：</w:t>
      </w:r>
      <w:r>
        <w:rPr>
          <w:rFonts w:ascii="Heiti TC" w:hAnsi="Heiti TC" w:cs="Heiti TC" w:eastAsia="Heiti TC"/>
        </w:rPr>
        <w:t xml:space="preserve">行動學習教學經驗分享 </w:t>
      </w:r>
      <w:r>
        <w:rPr>
          <w:rFonts w:eastAsia="Heiti TC" w:cs="Heiti TC" w:ascii="Heiti TC" w:hAnsi="Heiti TC"/>
        </w:rPr>
        <w:t>,</w:t>
      </w:r>
      <w:r>
        <w:rPr>
          <w:rFonts w:ascii="Heiti TC" w:hAnsi="Heiti TC" w:cs="Heiti TC" w:eastAsia="Heiti TC"/>
        </w:rPr>
        <w:t>教育雲教學資源介紹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六、辦理日期：</w:t>
      </w:r>
      <w:r>
        <w:rPr>
          <w:rFonts w:eastAsia="Heiti TC" w:cs="Heiti TC" w:ascii="Heiti TC" w:hAnsi="Heiti TC"/>
        </w:rPr>
        <w:t>104</w:t>
      </w:r>
      <w:r>
        <w:rPr>
          <w:rFonts w:ascii="Heiti TC" w:hAnsi="Heiti TC" w:cs="Heiti TC" w:eastAsia="Heiti TC"/>
        </w:rPr>
        <w:t>年</w:t>
      </w:r>
      <w:r>
        <w:rPr>
          <w:rFonts w:eastAsia="Heiti TC" w:cs="Heiti TC" w:ascii="Heiti TC" w:hAnsi="Heiti TC"/>
        </w:rPr>
        <w:t>03</w:t>
      </w:r>
      <w:r>
        <w:rPr>
          <w:rFonts w:ascii="Heiti TC" w:hAnsi="Heiti TC" w:cs="Heiti TC" w:eastAsia="Heiti TC"/>
        </w:rPr>
        <w:t>月</w:t>
      </w:r>
      <w:r>
        <w:rPr>
          <w:rFonts w:eastAsia="Heiti TC" w:cs="Heiti TC" w:ascii="Heiti TC" w:hAnsi="Heiti TC"/>
        </w:rPr>
        <w:t>21</w:t>
      </w:r>
      <w:r>
        <w:rPr>
          <w:rFonts w:ascii="Heiti TC" w:hAnsi="Heiti TC" w:cs="Heiti TC" w:eastAsia="Heiti TC"/>
        </w:rPr>
        <w:t xml:space="preserve">日 </w:t>
      </w:r>
      <w:r>
        <w:rPr>
          <w:rFonts w:eastAsia="Heiti TC" w:cs="Heiti TC" w:ascii="Heiti TC" w:hAnsi="Heiti TC"/>
        </w:rPr>
        <w:t>am0900-pm0410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</w:rPr>
        <w:t>七、研習地點：圖資大樓</w:t>
      </w:r>
      <w:r>
        <w:rPr>
          <w:rFonts w:eastAsia="Heiti TC" w:cs="Heiti TC" w:ascii="Heiti TC" w:hAnsi="Heiti TC"/>
        </w:rPr>
        <w:t>3</w:t>
      </w:r>
      <w:r>
        <w:rPr>
          <w:rFonts w:ascii="Heiti TC" w:hAnsi="Heiti TC" w:cs="Heiti TC" w:eastAsia="Heiti TC"/>
        </w:rPr>
        <w:t xml:space="preserve">樓數位化教室   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七、參加對象：</w:t>
      </w:r>
      <w:r>
        <w:rPr>
          <w:rFonts w:ascii="Heiti TC" w:hAnsi="Heiti TC" w:cs="Heiti TC" w:eastAsia="Heiti TC"/>
        </w:rPr>
        <w:t>行動學習計劃教師及</w:t>
      </w:r>
      <w:r>
        <w:rPr>
          <w:rFonts w:ascii="Heiti TC" w:hAnsi="Heiti TC" w:cs="Heiti TC" w:eastAsia="Heiti TC"/>
          <w:caps w:val="false"/>
          <w:smallCaps w:val="false"/>
        </w:rPr>
        <w:t xml:space="preserve">本校國高中各領域 </w:t>
      </w:r>
      <w:r>
        <w:rPr>
          <w:rFonts w:eastAsia="Heiti TC" w:cs="Heiti TC" w:ascii="Heiti TC" w:hAnsi="Heiti TC"/>
          <w:caps w:val="false"/>
          <w:smallCaps w:val="false"/>
        </w:rPr>
        <w:t>(</w:t>
      </w:r>
      <w:r>
        <w:rPr>
          <w:rFonts w:ascii="Heiti TC" w:hAnsi="Heiti TC" w:cs="Heiti TC" w:eastAsia="Heiti TC"/>
          <w:caps w:val="false"/>
          <w:smallCaps w:val="false"/>
        </w:rPr>
        <w:t>含代理、代課教師</w:t>
      </w:r>
      <w:r>
        <w:rPr>
          <w:rFonts w:eastAsia="Heiti TC" w:cs="Heiti TC" w:ascii="Heiti TC" w:hAnsi="Heiti TC"/>
          <w:caps w:val="false"/>
          <w:smallCaps w:val="false"/>
        </w:rPr>
        <w:t xml:space="preserve">) </w:t>
      </w:r>
      <w:r>
        <w:rPr>
          <w:rFonts w:ascii="Heiti TC" w:hAnsi="Heiti TC" w:cs="Heiti TC" w:eastAsia="Heiti TC"/>
        </w:rPr>
        <w:t>教師</w:t>
      </w:r>
    </w:p>
    <w:p>
      <w:pPr>
        <w:pStyle w:val="Normal"/>
        <w:keepNext/>
        <w:keepLines w:val="false"/>
        <w:widowControl w:val="false"/>
        <w:spacing w:lineRule="auto" w:line="276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八、課程內容：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tbl>
      <w:tblPr>
        <w:tblStyle w:val="Table1"/>
        <w:tblW w:w="10320" w:type="dxa"/>
        <w:jc w:val="left"/>
        <w:tblInd w:w="-1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5" w:type="dxa"/>
          <w:bottom w:w="15" w:type="dxa"/>
          <w:right w:w="15" w:type="dxa"/>
        </w:tblCellMar>
        <w:tblLook w:val="0600"/>
      </w:tblPr>
      <w:tblGrid>
        <w:gridCol w:w="824"/>
        <w:gridCol w:w="2940"/>
        <w:gridCol w:w="2820"/>
        <w:gridCol w:w="840"/>
        <w:gridCol w:w="1335"/>
        <w:gridCol w:w="1560"/>
      </w:tblGrid>
      <w:tr>
        <w:trPr>
          <w:trHeight w:val="420" w:hRule="atLeast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日期</w:t>
            </w:r>
          </w:p>
        </w:tc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時間</w:t>
            </w:r>
          </w:p>
        </w:tc>
        <w:tc>
          <w:tcPr>
            <w:tcW w:w="2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資訊專題操作研習</w:t>
            </w: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時數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地點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0E0E3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>講座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Heiti TC" w:cs="Heiti TC" w:ascii="Heiti TC" w:hAnsi="Heiti TC"/>
                <w:b/>
              </w:rPr>
              <w:t>105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Heiti TC" w:cs="Heiti TC" w:ascii="Heiti TC" w:hAnsi="Heiti TC"/>
                <w:b/>
              </w:rPr>
              <w:t>03/21</w:t>
            </w:r>
          </w:p>
        </w:tc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早上</w:t>
            </w: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0930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開始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0930-1020 1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節課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休息</w:t>
            </w: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10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分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1030-1200 2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節課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下午</w:t>
            </w: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0100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開始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0100-0230 2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節課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休息</w:t>
            </w: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10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分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eastAsia="SimSun" w:cs="SimSun" w:ascii="SimSun" w:hAnsi="SimSun"/>
                <w:b/>
                <w:color w:val="222222"/>
                <w:highlight w:val="white"/>
              </w:rPr>
              <w:t>0240-0410 2</w:t>
            </w:r>
            <w:r>
              <w:rPr>
                <w:rFonts w:ascii="SimSun" w:hAnsi="SimSun" w:cs="SimSun" w:eastAsia="SimSun"/>
                <w:b/>
                <w:color w:val="222222"/>
                <w:highlight w:val="white"/>
              </w:rPr>
              <w:t>節課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rPr>
                <w:rFonts w:ascii="Heiti TC" w:hAnsi="Heiti TC" w:eastAsia="Heiti TC" w:cs="Heiti TC"/>
                <w:b/>
                <w:b/>
                <w:u w:val="none"/>
              </w:rPr>
            </w:pPr>
            <w:r>
              <w:rPr>
                <w:rFonts w:ascii="Heiti TC" w:hAnsi="Heiti TC" w:cs="Heiti TC" w:eastAsia="Heiti TC"/>
                <w:b/>
              </w:rPr>
              <w:t>教育雲資源應用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20" w:right="0" w:hanging="360"/>
              <w:contextualSpacing/>
              <w:rPr>
                <w:rFonts w:ascii="Heiti TC" w:hAnsi="Heiti TC" w:eastAsia="Heiti TC" w:cs="Heiti TC"/>
                <w:b/>
                <w:b/>
                <w:u w:val="none"/>
              </w:rPr>
            </w:pPr>
            <w:r>
              <w:rPr>
                <w:rFonts w:ascii="Heiti TC" w:hAnsi="Heiti TC" w:cs="Heiti TC" w:eastAsia="Heiti TC"/>
                <w:b/>
              </w:rPr>
              <w:t>行動學教學分享</w:t>
            </w: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  <w:b/>
              </w:rPr>
              <w:t xml:space="preserve"> </w:t>
            </w:r>
            <w:r>
              <w:rPr>
                <w:rFonts w:eastAsia="Heiti TC" w:cs="Heiti TC" w:ascii="Heiti TC" w:hAnsi="Heiti TC"/>
                <w:b/>
              </w:rPr>
              <w:t xml:space="preserve">7  </w:t>
            </w:r>
            <w:r>
              <w:rPr>
                <w:rFonts w:ascii="Heiti TC" w:hAnsi="Heiti TC" w:cs="Heiti TC" w:eastAsia="Heiti TC"/>
                <w:b/>
              </w:rPr>
              <w:t>節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SimSun" w:hAnsi="SimSun" w:cs="SimSun" w:eastAsia="SimSun"/>
              </w:rPr>
              <w:t>圖資大樓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SimSun" w:hAnsi="SimSun" w:cs="SimSun" w:eastAsia="SimSun"/>
              </w:rPr>
              <w:t>數位化教室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Heiti TC" w:hAnsi="Heiti TC" w:cs="Heiti TC" w:eastAsia="Heiti TC"/>
              </w:rPr>
              <w:t>外聘講師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SimSun" w:hAnsi="SimSun" w:cs="SimSun" w:eastAsia="SimSun"/>
                <w:highlight w:val="white"/>
              </w:rPr>
              <w:t>新竹縣資訊教育中心網路管理組組長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SimSun" w:hAnsi="SimSun" w:cs="SimSun" w:eastAsia="SimSun"/>
                <w:highlight w:val="white"/>
              </w:rPr>
              <w:t>辛文義老師</w:t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keepNext/>
        <w:keepLines w:val="false"/>
        <w:widowControl w:val="false"/>
        <w:spacing w:before="0" w:after="0"/>
        <w:rPr/>
      </w:pPr>
      <w:r>
        <w:rPr/>
      </w:r>
    </w:p>
    <w:p>
      <w:pPr>
        <w:pStyle w:val="Normal"/>
        <w:keepNext/>
        <w:keepLines w:val="false"/>
        <w:widowControl w:val="false"/>
        <w:spacing w:lineRule="auto" w:line="360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九、計畫經費</w:t>
      </w:r>
      <w:r>
        <w:rPr>
          <w:rFonts w:eastAsia="Heiti TC" w:cs="Heiti TC" w:ascii="Heiti TC" w:hAnsi="Heiti TC"/>
          <w:caps w:val="false"/>
          <w:smallCaps w:val="false"/>
        </w:rPr>
        <w:t>:</w:t>
      </w:r>
    </w:p>
    <w:p>
      <w:pPr>
        <w:pStyle w:val="Normal"/>
        <w:keepNext/>
        <w:keepLines w:val="false"/>
        <w:widowControl w:val="false"/>
        <w:numPr>
          <w:ilvl w:val="0"/>
          <w:numId w:val="3"/>
        </w:numPr>
        <w:spacing w:lineRule="auto" w:line="360" w:before="0" w:after="0"/>
        <w:ind w:left="720" w:right="0" w:hanging="360"/>
        <w:contextualSpacing/>
        <w:rPr>
          <w:rFonts w:ascii="Heiti TC" w:hAnsi="Heiti TC" w:eastAsia="Heiti TC" w:cs="Heiti TC"/>
          <w:u w:val="none"/>
        </w:rPr>
      </w:pPr>
      <w:r>
        <w:rPr>
          <w:rFonts w:ascii="Heiti TC" w:hAnsi="Heiti TC" w:cs="Heiti TC" w:eastAsia="Heiti TC"/>
        </w:rPr>
        <w:t>講師鐘點費由教部行動學習推動計畫補助內聘講師鐘點費用下支應</w:t>
      </w:r>
    </w:p>
    <w:p>
      <w:pPr>
        <w:pStyle w:val="Normal"/>
        <w:keepNext/>
        <w:keepLines w:val="false"/>
        <w:widowControl w:val="false"/>
        <w:numPr>
          <w:ilvl w:val="0"/>
          <w:numId w:val="3"/>
        </w:numPr>
        <w:spacing w:lineRule="auto" w:line="360" w:before="0" w:after="0"/>
        <w:ind w:left="720" w:right="0" w:hanging="360"/>
        <w:contextualSpacing/>
        <w:rPr>
          <w:rFonts w:ascii="Heiti TC" w:hAnsi="Heiti TC" w:eastAsia="Heiti TC" w:cs="Heiti TC"/>
          <w:u w:val="none"/>
        </w:rPr>
      </w:pPr>
      <w:r>
        <w:rPr>
          <w:rFonts w:ascii="Heiti TC" w:hAnsi="Heiti TC" w:cs="Heiti TC" w:eastAsia="Heiti TC"/>
        </w:rPr>
        <w:t>助理講師費由行動學計劃下支應</w:t>
      </w:r>
    </w:p>
    <w:p>
      <w:pPr>
        <w:pStyle w:val="Normal"/>
        <w:keepNext/>
        <w:keepLines w:val="false"/>
        <w:widowControl w:val="false"/>
        <w:numPr>
          <w:ilvl w:val="0"/>
          <w:numId w:val="3"/>
        </w:numPr>
        <w:spacing w:lineRule="auto" w:line="360" w:before="0" w:after="0"/>
        <w:ind w:left="720" w:right="0" w:hanging="360"/>
        <w:contextualSpacing/>
        <w:rPr>
          <w:rFonts w:ascii="Heiti TC" w:hAnsi="Heiti TC" w:eastAsia="Heiti TC" w:cs="Heiti TC"/>
          <w:u w:val="none"/>
        </w:rPr>
      </w:pPr>
      <w:r>
        <w:rPr>
          <w:rFonts w:ascii="Heiti TC" w:hAnsi="Heiti TC" w:cs="Heiti TC" w:eastAsia="Heiti TC"/>
        </w:rPr>
        <w:t>高鐵來回交通費由行動學計劃下支應</w:t>
      </w:r>
    </w:p>
    <w:p>
      <w:pPr>
        <w:pStyle w:val="Normal"/>
        <w:keepNext/>
        <w:keepLines w:val="false"/>
        <w:widowControl w:val="false"/>
        <w:numPr>
          <w:ilvl w:val="0"/>
          <w:numId w:val="3"/>
        </w:numPr>
        <w:spacing w:lineRule="auto" w:line="360" w:before="0" w:after="0"/>
        <w:ind w:left="720" w:right="0" w:hanging="360"/>
        <w:contextualSpacing/>
        <w:rPr>
          <w:rFonts w:ascii="Heiti TC" w:hAnsi="Heiti TC" w:eastAsia="Heiti TC" w:cs="Heiti TC"/>
          <w:u w:val="none"/>
        </w:rPr>
      </w:pPr>
      <w:r>
        <w:rPr>
          <w:rFonts w:ascii="Heiti TC" w:hAnsi="Heiti TC" w:cs="Heiti TC" w:eastAsia="Heiti TC"/>
        </w:rPr>
        <w:t>膳費支出由實際參加研習成員人數支應</w:t>
      </w:r>
    </w:p>
    <w:p>
      <w:pPr>
        <w:pStyle w:val="Normal"/>
        <w:keepNext/>
        <w:keepLines w:val="false"/>
        <w:widowControl w:val="false"/>
        <w:spacing w:lineRule="auto" w:line="360" w:before="0" w:after="0"/>
        <w:rPr/>
      </w:pPr>
      <w:r>
        <w:rPr>
          <w:rFonts w:ascii="Heiti TC" w:hAnsi="Heiti TC" w:cs="Heiti TC" w:eastAsia="Heiti TC"/>
          <w:caps w:val="false"/>
          <w:smallCaps w:val="false"/>
        </w:rPr>
        <w:t>十、本實施計畫經</w:t>
      </w:r>
      <w:r>
        <w:rPr>
          <w:rFonts w:ascii="Heiti TC" w:hAnsi="Heiti TC" w:cs="Heiti TC" w:eastAsia="Heiti TC"/>
        </w:rPr>
        <w:t>校長</w:t>
      </w:r>
      <w:r>
        <w:rPr>
          <w:rFonts w:ascii="Heiti TC" w:hAnsi="Heiti TC" w:cs="Heiti TC" w:eastAsia="Heiti TC"/>
          <w:caps w:val="false"/>
          <w:smallCaps w:val="false"/>
        </w:rPr>
        <w:t>核定後實施，修正時亦同</w:t>
      </w:r>
      <w:r>
        <w:rPr>
          <w:rFonts w:ascii="Heiti TC" w:hAnsi="Heiti TC" w:cs="Heiti TC" w:eastAsia="Heiti TC"/>
        </w:rPr>
        <w:t xml:space="preserve">  </w:t>
      </w:r>
    </w:p>
    <w:tbl>
      <w:tblPr>
        <w:tblStyle w:val="Table4"/>
        <w:tblW w:w="10425" w:type="dxa"/>
        <w:jc w:val="left"/>
        <w:tblInd w:w="-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145"/>
        <w:gridCol w:w="2460"/>
        <w:gridCol w:w="2490"/>
        <w:gridCol w:w="3329"/>
      </w:tblGrid>
      <w:tr>
        <w:trPr/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820" w:hRule="atLeast"/>
        </w:trPr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keepNext/>
        <w:keepLines w:val="false"/>
        <w:widowControl w:val="false"/>
        <w:spacing w:before="0" w:after="0"/>
        <w:rPr/>
      </w:pPr>
      <w:r>
        <w:rPr>
          <w:rFonts w:ascii="Heiti TC" w:hAnsi="Heiti TC" w:cs="Heiti TC" w:eastAsia="Heiti TC"/>
          <w:caps w:val="false"/>
          <w:smallCaps w:val="false"/>
          <w:sz w:val="28"/>
          <w:szCs w:val="28"/>
        </w:rPr>
        <w:t xml:space="preserve">                                                         </w:t>
      </w:r>
    </w:p>
    <w:sectPr>
      <w:footerReference w:type="default" r:id="rId2"/>
      <w:type w:val="nextPage"/>
      <w:pgSz w:w="11906" w:h="16838"/>
      <w:pgMar w:left="705" w:right="876" w:header="0" w:top="0" w:footer="720" w:bottom="77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Heiti TC">
    <w:charset w:val="01"/>
    <w:family w:val="roman"/>
    <w:pitch w:val="variable"/>
  </w:font>
  <w:font w:name="SimSu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sz w:val="22"/>
        <w:u w:val="none"/>
        <w:b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sz w:val="22"/>
        <w:u w:val="none"/>
        <w:b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sz w:val="22"/>
        <w:u w:val="none"/>
        <w:b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sz w:val="22"/>
        <w:u w:val="none"/>
        <w:b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sz w:val="22"/>
        <w:u w:val="none"/>
        <w:b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sz w:val="22"/>
        <w:u w:val="none"/>
        <w:b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sz w:val="22"/>
        <w:u w:val="none"/>
        <w:b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sz w:val="22"/>
        <w:u w:val="none"/>
        <w:b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-360"/>
      </w:pPr>
      <w:rPr>
        <w:sz w:val="22"/>
        <w:u w:val="none"/>
        <w:b/>
        <w:rFonts w:ascii="Comic Sans MS" w:hAnsi="Comic Sans MS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sz w:val="22"/>
        <w:u w:val="none"/>
        <w:b/>
        <w:rFonts w:ascii="Comic Sans MS" w:hAnsi="Comic Sans MS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sz w:val="22"/>
        <w:u w:val="none"/>
        <w:b/>
        <w:rFonts w:ascii="Comic Sans MS" w:hAnsi="Comic Sans MS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sz w:val="22"/>
        <w:u w:val="none"/>
        <w:b/>
        <w:rFonts w:ascii="Comic Sans MS" w:hAnsi="Comic Sans MS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sz w:val="22"/>
        <w:u w:val="none"/>
        <w:b/>
        <w:rFonts w:ascii="Comic Sans MS" w:hAnsi="Comic Sans MS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sz w:val="22"/>
        <w:u w:val="none"/>
        <w:b/>
        <w:rFonts w:ascii="Comic Sans MS" w:hAnsi="Comic Sans MS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sz w:val="22"/>
        <w:u w:val="none"/>
        <w:b/>
        <w:rFonts w:ascii="Comic Sans MS" w:hAnsi="Comic Sans MS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sz w:val="22"/>
        <w:u w:val="none"/>
        <w:b/>
        <w:rFonts w:ascii="Comic Sans MS" w:hAnsi="Comic Sans MS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sz w:val="22"/>
        <w:u w:val="none"/>
        <w:b/>
        <w:rFonts w:ascii="Comic Sans MS" w:hAnsi="Comic Sans M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-360"/>
      </w:pPr>
      <w:rPr>
        <w:sz w:val="22"/>
        <w:u w:val="none"/>
        <w:b/>
        <w:rFonts w:ascii="Comic Sans MS" w:hAnsi="Comic Sans MS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sz w:val="22"/>
        <w:u w:val="none"/>
        <w:b/>
        <w:rFonts w:ascii="Comic Sans MS" w:hAnsi="Comic Sans MS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sz w:val="22"/>
        <w:u w:val="none"/>
        <w:b/>
        <w:rFonts w:ascii="Comic Sans MS" w:hAnsi="Comic Sans MS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sz w:val="22"/>
        <w:u w:val="none"/>
        <w:b/>
        <w:rFonts w:ascii="Comic Sans MS" w:hAnsi="Comic Sans MS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sz w:val="22"/>
        <w:u w:val="none"/>
        <w:b/>
        <w:rFonts w:ascii="Comic Sans MS" w:hAnsi="Comic Sans MS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sz w:val="22"/>
        <w:u w:val="none"/>
        <w:b/>
        <w:rFonts w:ascii="Comic Sans MS" w:hAnsi="Comic Sans MS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sz w:val="22"/>
        <w:u w:val="none"/>
        <w:b/>
        <w:rFonts w:ascii="Comic Sans MS" w:hAnsi="Comic Sans MS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sz w:val="22"/>
        <w:u w:val="none"/>
        <w:b/>
        <w:rFonts w:ascii="Comic Sans MS" w:hAnsi="Comic Sans MS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sz w:val="22"/>
        <w:u w:val="none"/>
        <w:b/>
        <w:rFonts w:ascii="Comic Sans MS" w:hAnsi="Comic Sans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n-US" w:eastAsia="zh-TW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keepNext/>
      <w:keepLines w:val="false"/>
      <w:widowControl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en-US" w:eastAsia="zh-TW" w:bidi="hi-IN"/>
    </w:rPr>
  </w:style>
  <w:style w:type="paragraph" w:styleId="1">
    <w:name w:val="標題 1"/>
    <w:basedOn w:val="Normal1"/>
    <w:next w:val="Normal"/>
    <w:pPr>
      <w:keepNext/>
      <w:keepLines/>
      <w:spacing w:lineRule="auto" w:line="240" w:before="240" w:after="60"/>
      <w:contextualSpacing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2">
    <w:name w:val="標題 2"/>
    <w:basedOn w:val="Normal1"/>
    <w:next w:val="Normal"/>
    <w:pPr>
      <w:keepNext/>
      <w:keepLines/>
      <w:spacing w:lineRule="auto" w:line="240" w:before="240" w:after="60"/>
      <w:contextualSpacing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3">
    <w:name w:val="標題 3"/>
    <w:basedOn w:val="Normal1"/>
    <w:next w:val="Normal"/>
    <w:pPr>
      <w:keepNext/>
      <w:keepLines/>
      <w:spacing w:lineRule="auto" w:line="240" w:before="240" w:after="60"/>
      <w:contextualSpacing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4">
    <w:name w:val="標題 4"/>
    <w:basedOn w:val="Normal1"/>
    <w:next w:val="Normal"/>
    <w:pPr>
      <w:keepNext/>
      <w:keepLines/>
      <w:spacing w:lineRule="auto" w:line="240" w:before="240" w:after="60"/>
      <w:contextualSpacing/>
    </w:pPr>
    <w:rPr>
      <w:b/>
      <w:caps w:val="false"/>
      <w:smallCaps w:val="false"/>
      <w:sz w:val="28"/>
      <w:szCs w:val="28"/>
    </w:rPr>
  </w:style>
  <w:style w:type="paragraph" w:styleId="5">
    <w:name w:val="標題 5"/>
    <w:basedOn w:val="Normal1"/>
    <w:next w:val="Normal"/>
    <w:pPr>
      <w:keepNext/>
      <w:keepLines/>
      <w:spacing w:lineRule="auto" w:line="240" w:before="240" w:after="60"/>
      <w:contextualSpacing/>
    </w:pPr>
    <w:rPr>
      <w:b/>
      <w:i/>
      <w:caps w:val="false"/>
      <w:smallCaps w:val="false"/>
      <w:sz w:val="26"/>
      <w:szCs w:val="26"/>
    </w:rPr>
  </w:style>
  <w:style w:type="paragraph" w:styleId="6">
    <w:name w:val="標題 6"/>
    <w:basedOn w:val="Normal1"/>
    <w:next w:val="Normal"/>
    <w:pPr>
      <w:keepNext/>
      <w:keepLines/>
      <w:spacing w:lineRule="auto" w:line="240" w:before="240" w:after="60"/>
      <w:contextualSpacing/>
    </w:pPr>
    <w:rPr>
      <w:b/>
      <w:caps w:val="false"/>
      <w:smallCaps w:val="false"/>
      <w:sz w:val="22"/>
      <w:szCs w:val="22"/>
    </w:rPr>
  </w:style>
  <w:style w:type="character" w:styleId="ListLabel1">
    <w:name w:val="ListLabel 1"/>
    <w:qFormat/>
    <w:rPr>
      <w:rFonts w:ascii="Comic Sans MS" w:hAnsi="Comic Sans MS"/>
      <w:b/>
      <w:sz w:val="22"/>
      <w:u w:val="none"/>
    </w:rPr>
  </w:style>
  <w:style w:type="paragraph" w:styleId="Style8">
    <w:name w:val="標題"/>
    <w:basedOn w:val="Normal"/>
    <w:next w:val="Style9"/>
    <w:qFormat/>
    <w:pPr>
      <w:keepNext/>
      <w:spacing w:before="240" w:after="120"/>
    </w:pPr>
    <w:rPr>
      <w:rFonts w:ascii="Liberation Sans" w:hAnsi="Liberation Sans" w:eastAsia="LiHei Pro" w:cs="Droid Sans Fallback"/>
      <w:sz w:val="28"/>
      <w:szCs w:val="28"/>
    </w:rPr>
  </w:style>
  <w:style w:type="paragraph" w:styleId="Style9">
    <w:name w:val="內文"/>
    <w:basedOn w:val="Normal"/>
    <w:pPr>
      <w:spacing w:lineRule="auto" w:line="288" w:before="0" w:after="140"/>
    </w:pPr>
    <w:rPr/>
  </w:style>
  <w:style w:type="paragraph" w:styleId="Style10">
    <w:name w:val="清單"/>
    <w:basedOn w:val="Style9"/>
    <w:pPr/>
    <w:rPr>
      <w:rFonts w:cs="Droid Sans Fallback"/>
    </w:rPr>
  </w:style>
  <w:style w:type="paragraph" w:styleId="Style11">
    <w:name w:val="圖表標示"/>
    <w:basedOn w:val="Normal"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Droid Sans Fallback"/>
    </w:rPr>
  </w:style>
  <w:style w:type="paragraph" w:styleId="Normal1" w:default="1">
    <w:name w:val="LO-normal"/>
    <w:qFormat/>
    <w:pPr>
      <w:keepNext/>
      <w:keepLines w:val="false"/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en-US" w:eastAsia="zh-TW" w:bidi="hi-IN"/>
    </w:rPr>
  </w:style>
  <w:style w:type="paragraph" w:styleId="Style13">
    <w:name w:val="題名"/>
    <w:basedOn w:val="Normal1"/>
    <w:next w:val="Normal"/>
    <w:pPr>
      <w:keepNext/>
      <w:keepLines/>
      <w:spacing w:lineRule="auto" w:line="240" w:before="480" w:after="120"/>
      <w:contextualSpacing/>
    </w:pPr>
    <w:rPr>
      <w:b/>
      <w:caps w:val="false"/>
      <w:smallCaps w:val="false"/>
      <w:sz w:val="72"/>
      <w:szCs w:val="72"/>
    </w:rPr>
  </w:style>
  <w:style w:type="paragraph" w:styleId="Style14">
    <w:name w:val="副題"/>
    <w:basedOn w:val="Normal1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aps w:val="false"/>
      <w:smallCaps w:val="false"/>
      <w:color w:val="666666"/>
      <w:sz w:val="48"/>
      <w:szCs w:val="48"/>
    </w:rPr>
  </w:style>
  <w:style w:type="paragraph" w:styleId="Style15">
    <w:name w:val="頁尾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zh-TW</dc:language>
  <dcterms:modified xsi:type="dcterms:W3CDTF">2016-03-09T16:26:01Z</dcterms:modified>
  <cp:revision>1</cp:revision>
</cp:coreProperties>
</file>