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48" w:rsidRPr="00F539FD" w:rsidRDefault="00CF2248" w:rsidP="00CF2248">
      <w:pPr>
        <w:jc w:val="center"/>
        <w:rPr>
          <w:rFonts w:ascii="標楷體" w:eastAsia="標楷體" w:hAnsi="標楷體"/>
          <w:b/>
          <w:sz w:val="40"/>
          <w:szCs w:val="36"/>
        </w:rPr>
      </w:pPr>
      <w:r w:rsidRPr="00F539FD">
        <w:rPr>
          <w:rFonts w:ascii="標楷體" w:eastAsia="標楷體" w:hAnsi="標楷體" w:hint="eastAsia"/>
          <w:b/>
          <w:sz w:val="40"/>
          <w:szCs w:val="36"/>
        </w:rPr>
        <w:t>中小學兼任代課及代理教師聘任辦法</w:t>
      </w:r>
      <w:r w:rsidR="00127008">
        <w:rPr>
          <w:rFonts w:ascii="標楷體" w:eastAsia="標楷體" w:hAnsi="標楷體" w:hint="eastAsia"/>
          <w:b/>
          <w:sz w:val="40"/>
          <w:szCs w:val="36"/>
        </w:rPr>
        <w:t>修正條文</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第一條    本辦法依教師法 (以下簡稱本法) 第三十五條第二項規定訂定之。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第二條    本辦法所稱兼任、代課及代理教師，定義如下：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一、兼任教師：指以部分時間擔任學校編制內教師依規定排課後尚餘之課務或特殊類科之課務者。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二、代課教師：指以部分時間擔任學校編制內教師因差假或其他原因所遺之課務者。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三、代理教師：指以全部時間擔任學校編制內教師因差假或其他原因所遺之課務者。</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第三條    中小學聘任兼任教師，應由校長就具有各該教育階段、科（類）合格教師證書者聘任之。</w:t>
      </w:r>
    </w:p>
    <w:p w:rsidR="000130F0" w:rsidRPr="008D7A80" w:rsidRDefault="000130F0" w:rsidP="00BD4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中小學藝術才能班因課程安排需要聘任兼任教師，得由校長就校外具藝術專長者聘任之，不受前項規定資格之限制。</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中小學聘任三個月以上之代課、代理教師，應依下列資格順序公開甄選，經教師評審委員會審查通過後，由校長聘任之：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一、具有各該教育階段、科（類）合格教師證書者。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二、無前款人員報名或前款人員經甄選未通過者，得為具有修畢師資職前教育課程，取得修畢證明書者。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三、無前款人員報名或前款人員經甄選未通過者，得為具有大學以上畢業者。</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前項第二款、第三款資格，應以具出缺科(類)專長者，優先聘任之。</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第三項甄選作業，得以一次公告分次招考方式辦理；甄選作業完竣後，學校應檢附甄選簡章、錄取名單及相關會議紀錄，報各該主管教育行政機關備查。但經各該主管教育行政機關核准免報者，不在此限。</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中小學聘任未滿三個月之代課或代理教師，得免經公開甄選及教師評審委員會審查程序，由校長就符合第三項規定資格者聘任之。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 xml:space="preserve">第四條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具有本法第十四條第一項第一款至第十二款或第二項後段規定情事之一者，不得為兼任、代課及代理教師。</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第五條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中小學聘任三個月以上經公開甄選之代課、代理教師，其服務成績優良、符合學校校務需求，且具第三條第三項第一款資格者，經教師評審委員會審查通過後得再聘之，再聘至多以二次為限；偏遠、特殊偏遠或離島地區學校，藝術與人文學習領域、藝術領域或藝術群之代課、代理教師，其依第三條第三項第二款或第三款資格聘任者，亦同。</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前項學校應報各該主管教育行政機關備查。但經各該主管教育行政機關核准免報者，不在此限。</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第六條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參加奧林匹克運動會比賽者、亞洲運動會獲得前八名者或獲得三等二級以上國光體育獎章之傑出運動員，其學歷、專長足堪任教者，得由學校報請各該主管教育行政機關核定酌予放寬資格後聘任為中小學代課、代理教師。</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第七條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兼任、代課及代理教師於受聘期間，享有下列權利：</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一、對學校教學及行政事項提供意見。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二、享有兼任、代課及代理教師依法令規定之權益。</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三、參與教學有關之研習或活動。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四、對各該主管教育行政機關或學校有關其個人待遇及解聘之措施，認為違法或不當致損害其權益者，得準用教師法之申訴程序，請求救濟。</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五、除法令另有規定者外，得拒絕參與各該主管教育行政機關或學校所指派與教學無關之工作或活動。</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第八條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兼任、代課及代理教師除應遵守法令履行聘約外，並負有下列義務：</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一、遵守聘約規定，維護校譽。</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二、積極維護學生受教之權益。</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三、依有關法令及學校安排之課程，實施教學活動。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四、輔導或管教學生，導引其適性發展並培養其健全人格。</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五、參加經指派與教學、行政有關之研習或活動。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六、嚴守職分，本於良知，發揚師道及專業精神。</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七、非依法律規定不得洩漏學生個人或其家庭資料。</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八、其他法令規定應盡之義務。</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第九條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兼任、代課及代理教師之待遇規定如下：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一、兼任及代課教師待遇以鐘點費支給。</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二、代理教師待遇分本薪、加給及獎金三種。</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前項各款待遇支給基準，由中央主管教育行政機關定之。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兼任、代課及代理教師不得擔任中小學導師或各處 (室) 行政職務。但情況特殊，經各該主管教育行政機關核准者，代理教師得擔任之。</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第十一條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在聘約有效期間內，有本法第十四條第一項第一款至第七款、第十款至第十二款及第十四款情形之一，經查證屬實，其聘期未滿三個月者，由校長予以解聘之；其聘期在三個月以上，或有本法第十四條第一項第十三款情形者，應經學校教師評審委員會依高級中等以下學校教師評審委員會設置辦法第七條規定審議；其有第十三款規定之情事，除情節重大者外，教師評審委員會應併審酌案件情節，議決一年至四年不得聘任為教師，並報各該主管教育行政機關核准後，予以解聘。</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兼任、代課及代理教師在聘約存續中，有本法第十四條第一項第八款或第九款情形者，其調查不因聘約屆滿而終止；其停聘、解聘，準用本法第十四條第四項規定辦理。</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前項經停聘之教師，於停聘期間不得支領任何待遇；其經調查無性侵害及性騷擾事實者，得申請補發該停聘期間應領之鐘點費或本薪。</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有本法第十四條第一項第一款至第十二款及第二項後段情形之一者，學校除依第一項及第二項規定辦理外，各級學校應辦理通報、資訊之蒐集及查詢；其通報、資訊之蒐集、查詢及其他相關事項，準用不適任教育人員之通報與資訊蒐集及查詢辦法之規定。</w:t>
      </w:r>
    </w:p>
    <w:p w:rsidR="000130F0" w:rsidRPr="008D7A80" w:rsidRDefault="000130F0" w:rsidP="00EE678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 xml:space="preserve">第十二條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本辦法未盡事宜，得由各該主管教育行政機關訂定補充規定。</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第十三條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本辦法自發布日施行。</w:t>
      </w:r>
    </w:p>
    <w:sectPr w:rsidR="000130F0" w:rsidRPr="008D7A80" w:rsidSect="008C3D20">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BE" w:rsidRDefault="001F4EBE" w:rsidP="00AB6B5C">
      <w:pPr>
        <w:spacing w:line="240" w:lineRule="auto"/>
      </w:pPr>
      <w:r>
        <w:separator/>
      </w:r>
    </w:p>
  </w:endnote>
  <w:endnote w:type="continuationSeparator" w:id="1">
    <w:p w:rsidR="001F4EBE" w:rsidRDefault="001F4EBE" w:rsidP="00AB6B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BE" w:rsidRDefault="001F4EBE" w:rsidP="00AB6B5C">
      <w:pPr>
        <w:spacing w:line="240" w:lineRule="auto"/>
      </w:pPr>
      <w:r>
        <w:separator/>
      </w:r>
    </w:p>
  </w:footnote>
  <w:footnote w:type="continuationSeparator" w:id="1">
    <w:p w:rsidR="001F4EBE" w:rsidRDefault="001F4EBE" w:rsidP="00AB6B5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248"/>
    <w:rsid w:val="000130F0"/>
    <w:rsid w:val="000A6484"/>
    <w:rsid w:val="000A7B48"/>
    <w:rsid w:val="000B1D2D"/>
    <w:rsid w:val="00120038"/>
    <w:rsid w:val="00127008"/>
    <w:rsid w:val="00173C9C"/>
    <w:rsid w:val="001B1E08"/>
    <w:rsid w:val="001D6F51"/>
    <w:rsid w:val="001F4EBE"/>
    <w:rsid w:val="002013B6"/>
    <w:rsid w:val="003948F2"/>
    <w:rsid w:val="00434C6F"/>
    <w:rsid w:val="0043657F"/>
    <w:rsid w:val="00452DD1"/>
    <w:rsid w:val="004562CB"/>
    <w:rsid w:val="00475286"/>
    <w:rsid w:val="00481127"/>
    <w:rsid w:val="004E3027"/>
    <w:rsid w:val="00532AC4"/>
    <w:rsid w:val="0053781B"/>
    <w:rsid w:val="00552806"/>
    <w:rsid w:val="00590B1D"/>
    <w:rsid w:val="006663B9"/>
    <w:rsid w:val="00670045"/>
    <w:rsid w:val="00686DCE"/>
    <w:rsid w:val="0069706B"/>
    <w:rsid w:val="006B7C04"/>
    <w:rsid w:val="0070288A"/>
    <w:rsid w:val="00713460"/>
    <w:rsid w:val="00723CEC"/>
    <w:rsid w:val="00817C92"/>
    <w:rsid w:val="00874543"/>
    <w:rsid w:val="00876D52"/>
    <w:rsid w:val="008C3D20"/>
    <w:rsid w:val="008D7A80"/>
    <w:rsid w:val="00975A39"/>
    <w:rsid w:val="009B4774"/>
    <w:rsid w:val="009C54E7"/>
    <w:rsid w:val="009D7901"/>
    <w:rsid w:val="009F50B2"/>
    <w:rsid w:val="00A64F6A"/>
    <w:rsid w:val="00A855D2"/>
    <w:rsid w:val="00A90F57"/>
    <w:rsid w:val="00AA2504"/>
    <w:rsid w:val="00AB6B5C"/>
    <w:rsid w:val="00B01DFA"/>
    <w:rsid w:val="00B10BBB"/>
    <w:rsid w:val="00B71448"/>
    <w:rsid w:val="00BA052A"/>
    <w:rsid w:val="00BA5EA5"/>
    <w:rsid w:val="00BD4EF1"/>
    <w:rsid w:val="00BF7BC0"/>
    <w:rsid w:val="00C4149B"/>
    <w:rsid w:val="00C7218A"/>
    <w:rsid w:val="00CE3064"/>
    <w:rsid w:val="00CF2248"/>
    <w:rsid w:val="00D23BE2"/>
    <w:rsid w:val="00D514BE"/>
    <w:rsid w:val="00E72D06"/>
    <w:rsid w:val="00EE6786"/>
    <w:rsid w:val="00F04782"/>
    <w:rsid w:val="00F2116B"/>
    <w:rsid w:val="00F40482"/>
    <w:rsid w:val="00F539FD"/>
    <w:rsid w:val="00F8033B"/>
    <w:rsid w:val="00FD1F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F2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F2248"/>
    <w:rPr>
      <w:rFonts w:ascii="細明體" w:eastAsia="細明體" w:hAnsi="細明體" w:cs="細明體"/>
      <w:kern w:val="0"/>
      <w:szCs w:val="24"/>
    </w:rPr>
  </w:style>
  <w:style w:type="paragraph" w:styleId="a3">
    <w:name w:val="header"/>
    <w:basedOn w:val="a"/>
    <w:link w:val="a4"/>
    <w:uiPriority w:val="99"/>
    <w:semiHidden/>
    <w:unhideWhenUsed/>
    <w:rsid w:val="00AB6B5C"/>
    <w:pPr>
      <w:tabs>
        <w:tab w:val="center" w:pos="4153"/>
        <w:tab w:val="right" w:pos="8306"/>
      </w:tabs>
      <w:snapToGrid w:val="0"/>
    </w:pPr>
    <w:rPr>
      <w:sz w:val="20"/>
      <w:szCs w:val="20"/>
    </w:rPr>
  </w:style>
  <w:style w:type="character" w:customStyle="1" w:styleId="a4">
    <w:name w:val="頁首 字元"/>
    <w:basedOn w:val="a0"/>
    <w:link w:val="a3"/>
    <w:uiPriority w:val="99"/>
    <w:semiHidden/>
    <w:rsid w:val="00AB6B5C"/>
    <w:rPr>
      <w:sz w:val="20"/>
      <w:szCs w:val="20"/>
    </w:rPr>
  </w:style>
  <w:style w:type="paragraph" w:styleId="a5">
    <w:name w:val="footer"/>
    <w:basedOn w:val="a"/>
    <w:link w:val="a6"/>
    <w:uiPriority w:val="99"/>
    <w:semiHidden/>
    <w:unhideWhenUsed/>
    <w:rsid w:val="00AB6B5C"/>
    <w:pPr>
      <w:tabs>
        <w:tab w:val="center" w:pos="4153"/>
        <w:tab w:val="right" w:pos="8306"/>
      </w:tabs>
      <w:snapToGrid w:val="0"/>
    </w:pPr>
    <w:rPr>
      <w:sz w:val="20"/>
      <w:szCs w:val="20"/>
    </w:rPr>
  </w:style>
  <w:style w:type="character" w:customStyle="1" w:styleId="a6">
    <w:name w:val="頁尾 字元"/>
    <w:basedOn w:val="a0"/>
    <w:link w:val="a5"/>
    <w:uiPriority w:val="99"/>
    <w:semiHidden/>
    <w:rsid w:val="00AB6B5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315</Words>
  <Characters>1801</Characters>
  <Application>Microsoft Office Word</Application>
  <DocSecurity>0</DocSecurity>
  <Lines>15</Lines>
  <Paragraphs>4</Paragraphs>
  <ScaleCrop>false</ScaleCrop>
  <Company>TPDE</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TPDE</dc:creator>
  <cp:keywords/>
  <dc:description/>
  <cp:lastModifiedBy>user</cp:lastModifiedBy>
  <cp:revision>2</cp:revision>
  <cp:lastPrinted>2014-07-21T02:14:00Z</cp:lastPrinted>
  <dcterms:created xsi:type="dcterms:W3CDTF">2014-09-25T01:34:00Z</dcterms:created>
  <dcterms:modified xsi:type="dcterms:W3CDTF">2014-09-25T01:34:00Z</dcterms:modified>
</cp:coreProperties>
</file>