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61" w:rsidRPr="00EF0B61" w:rsidRDefault="00EF7C60" w:rsidP="00EF0B61">
      <w:pPr>
        <w:pStyle w:val="2"/>
        <w:spacing w:before="150" w:after="150" w:line="293" w:lineRule="atLeast"/>
        <w:rPr>
          <w:rFonts w:ascii="微軟正黑體" w:eastAsia="微軟正黑體" w:hAnsi="微軟正黑體"/>
          <w:color w:val="000000"/>
          <w:spacing w:val="15"/>
          <w:sz w:val="52"/>
          <w:szCs w:val="52"/>
        </w:rPr>
      </w:pPr>
      <w:r w:rsidRPr="00EF7C60">
        <w:rPr>
          <w:rFonts w:ascii="微軟正黑體" w:eastAsia="微軟正黑體" w:hAnsi="微軟正黑體"/>
          <w:noProof/>
          <w:sz w:val="52"/>
          <w:szCs w:val="52"/>
        </w:rPr>
        <w:drawing>
          <wp:inline distT="0" distB="0" distL="0" distR="0">
            <wp:extent cx="260041" cy="428625"/>
            <wp:effectExtent l="0" t="0" r="6985" b="0"/>
            <wp:docPr id="5" name="圖片 5" descr="https://youthtravel.tw/upload/file/%E9%9D%92%E5%B9%B4%E5%A3%AF%E9%81%8A%E9%BB%9E%E7%B0%A1%E5%96%A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outhtravel.tw/upload/file/%E9%9D%92%E5%B9%B4%E5%A3%AF%E9%81%8A%E9%BB%9E%E7%B0%A1%E5%96%AE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862" cy="431627"/>
                    </a:xfrm>
                    <a:prstGeom prst="rect">
                      <a:avLst/>
                    </a:prstGeom>
                    <a:noFill/>
                    <a:ln>
                      <a:noFill/>
                    </a:ln>
                  </pic:spPr>
                </pic:pic>
              </a:graphicData>
            </a:graphic>
          </wp:inline>
        </w:drawing>
      </w:r>
      <w:r w:rsidR="00EF0B61" w:rsidRPr="00EF0B61">
        <w:rPr>
          <w:rFonts w:ascii="微軟正黑體" w:eastAsia="微軟正黑體" w:hAnsi="微軟正黑體"/>
          <w:sz w:val="52"/>
          <w:szCs w:val="52"/>
        </w:rPr>
        <w:t>教育部青年發展署</w:t>
      </w:r>
      <w:r w:rsidR="00EF0B61" w:rsidRPr="00EF0B61">
        <w:rPr>
          <w:rFonts w:ascii="微軟正黑體" w:eastAsia="微軟正黑體" w:hAnsi="微軟正黑體" w:hint="eastAsia"/>
          <w:color w:val="000000"/>
          <w:spacing w:val="15"/>
          <w:sz w:val="52"/>
          <w:szCs w:val="52"/>
        </w:rPr>
        <w:t>遊學臺灣十周年特別企劃</w:t>
      </w:r>
      <w:r w:rsidR="00EF0B61">
        <w:rPr>
          <w:rFonts w:ascii="微軟正黑體" w:eastAsia="微軟正黑體" w:hAnsi="微軟正黑體" w:hint="eastAsia"/>
          <w:color w:val="000000"/>
          <w:spacing w:val="15"/>
          <w:sz w:val="52"/>
          <w:szCs w:val="52"/>
        </w:rPr>
        <w:t>活動</w:t>
      </w:r>
    </w:p>
    <w:p w:rsidR="00EF0B61" w:rsidRPr="00EF0B61" w:rsidRDefault="00EF0B61" w:rsidP="00EF0B61">
      <w:pPr>
        <w:pStyle w:val="1"/>
        <w:rPr>
          <w:sz w:val="32"/>
          <w:szCs w:val="32"/>
        </w:rPr>
      </w:pPr>
      <w:r w:rsidRPr="00EF0B61">
        <w:rPr>
          <w:sz w:val="32"/>
          <w:szCs w:val="32"/>
        </w:rPr>
        <w:t>鐵道與觀光：阿里山鐵道的再認識</w:t>
      </w:r>
    </w:p>
    <w:tbl>
      <w:tblPr>
        <w:tblW w:w="5000" w:type="pct"/>
        <w:tblCellSpacing w:w="0" w:type="dxa"/>
        <w:tblCellMar>
          <w:left w:w="0" w:type="dxa"/>
          <w:right w:w="0" w:type="dxa"/>
        </w:tblCellMar>
        <w:tblLook w:val="04A0" w:firstRow="1" w:lastRow="0" w:firstColumn="1" w:lastColumn="0" w:noHBand="0" w:noVBand="1"/>
        <w:tblDescription w:val="排版用表格"/>
      </w:tblPr>
      <w:tblGrid>
        <w:gridCol w:w="3404"/>
        <w:gridCol w:w="4902"/>
      </w:tblGrid>
      <w:tr w:rsidR="00EF0B61" w:rsidRPr="00EF0B61" w:rsidTr="00156FA7">
        <w:trPr>
          <w:tblCellSpacing w:w="0" w:type="dxa"/>
        </w:trPr>
        <w:tc>
          <w:tcPr>
            <w:tcW w:w="2049" w:type="pct"/>
            <w:noWrap/>
            <w:hideMark/>
          </w:tcPr>
          <w:p w:rsidR="00EF0B61" w:rsidRPr="00EF0B61" w:rsidRDefault="00EF0B61" w:rsidP="00EF0B61">
            <w:r w:rsidRPr="00EF0B61">
              <w:rPr>
                <w:noProof/>
              </w:rPr>
              <w:drawing>
                <wp:inline distT="0" distB="0" distL="0" distR="0" wp14:anchorId="4B338333" wp14:editId="123D1AC4">
                  <wp:extent cx="1428750" cy="1905000"/>
                  <wp:effectExtent l="0" t="0" r="0" b="0"/>
                  <wp:docPr id="1" name="圖片 1" descr="https://youthtravel.tw/upload/file/20140902111827_87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outhtravel.tw/upload/file/20140902111827_87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tc>
        <w:tc>
          <w:tcPr>
            <w:tcW w:w="2951" w:type="pct"/>
            <w:hideMark/>
          </w:tcPr>
          <w:p w:rsidR="00EF0B61" w:rsidRPr="00EF0B61" w:rsidRDefault="00EF0B61" w:rsidP="00EF0B61">
            <w:pPr>
              <w:rPr>
                <w:b/>
              </w:rPr>
            </w:pPr>
            <w:r w:rsidRPr="006F1689">
              <w:rPr>
                <w:b/>
                <w:sz w:val="28"/>
                <w:szCs w:val="28"/>
              </w:rPr>
              <w:t>活動費用：</w:t>
            </w:r>
            <w:r w:rsidRPr="006F1689">
              <w:rPr>
                <w:b/>
                <w:sz w:val="28"/>
                <w:szCs w:val="28"/>
              </w:rPr>
              <w:t>$180</w:t>
            </w:r>
            <w:bookmarkStart w:id="0" w:name="_GoBack"/>
            <w:bookmarkEnd w:id="0"/>
            <w:r w:rsidRPr="006F1689">
              <w:rPr>
                <w:b/>
                <w:sz w:val="28"/>
                <w:szCs w:val="28"/>
              </w:rPr>
              <w:br/>
            </w:r>
            <w:r w:rsidRPr="006F1689">
              <w:rPr>
                <w:b/>
                <w:sz w:val="28"/>
                <w:szCs w:val="28"/>
              </w:rPr>
              <w:t>活動天數：</w:t>
            </w:r>
            <w:r w:rsidRPr="006F1689">
              <w:rPr>
                <w:b/>
                <w:sz w:val="28"/>
                <w:szCs w:val="28"/>
              </w:rPr>
              <w:t>1</w:t>
            </w:r>
            <w:r w:rsidRPr="006F1689">
              <w:rPr>
                <w:b/>
                <w:sz w:val="28"/>
                <w:szCs w:val="28"/>
              </w:rPr>
              <w:br/>
            </w:r>
            <w:r w:rsidRPr="006F1689">
              <w:rPr>
                <w:b/>
                <w:sz w:val="28"/>
                <w:szCs w:val="28"/>
              </w:rPr>
              <w:t>名額：</w:t>
            </w:r>
            <w:r w:rsidRPr="006F1689">
              <w:rPr>
                <w:b/>
                <w:sz w:val="28"/>
                <w:szCs w:val="28"/>
              </w:rPr>
              <w:t>20</w:t>
            </w:r>
            <w:r w:rsidRPr="006F1689">
              <w:rPr>
                <w:b/>
                <w:sz w:val="28"/>
                <w:szCs w:val="28"/>
              </w:rPr>
              <w:br/>
            </w:r>
            <w:r w:rsidRPr="006F1689">
              <w:rPr>
                <w:b/>
                <w:sz w:val="28"/>
                <w:szCs w:val="28"/>
              </w:rPr>
              <w:t>可成行人數：</w:t>
            </w:r>
            <w:r w:rsidRPr="006F1689">
              <w:rPr>
                <w:b/>
                <w:sz w:val="28"/>
                <w:szCs w:val="28"/>
              </w:rPr>
              <w:t>20</w:t>
            </w:r>
            <w:r w:rsidRPr="006F1689">
              <w:rPr>
                <w:b/>
                <w:sz w:val="28"/>
                <w:szCs w:val="28"/>
              </w:rPr>
              <w:br/>
            </w:r>
            <w:r w:rsidRPr="006F1689">
              <w:rPr>
                <w:b/>
                <w:sz w:val="28"/>
                <w:szCs w:val="28"/>
              </w:rPr>
              <w:t>主辦單位：南榮科技大學觀光系</w:t>
            </w:r>
            <w:r w:rsidRPr="006F1689">
              <w:rPr>
                <w:b/>
                <w:sz w:val="28"/>
                <w:szCs w:val="28"/>
              </w:rPr>
              <w:br/>
            </w:r>
            <w:r w:rsidRPr="006F1689">
              <w:rPr>
                <w:b/>
                <w:sz w:val="28"/>
                <w:szCs w:val="28"/>
              </w:rPr>
              <w:t>活動地點：新營</w:t>
            </w:r>
            <w:r w:rsidRPr="006F1689">
              <w:rPr>
                <w:b/>
                <w:sz w:val="28"/>
                <w:szCs w:val="28"/>
              </w:rPr>
              <w:t>→</w:t>
            </w:r>
            <w:r w:rsidRPr="006F1689">
              <w:rPr>
                <w:b/>
                <w:sz w:val="28"/>
                <w:szCs w:val="28"/>
              </w:rPr>
              <w:t>嘉義</w:t>
            </w:r>
            <w:r w:rsidRPr="006F1689">
              <w:rPr>
                <w:b/>
                <w:sz w:val="28"/>
                <w:szCs w:val="28"/>
              </w:rPr>
              <w:t>→</w:t>
            </w:r>
            <w:r w:rsidRPr="006F1689">
              <w:rPr>
                <w:b/>
                <w:sz w:val="28"/>
                <w:szCs w:val="28"/>
              </w:rPr>
              <w:t>奮起湖</w:t>
            </w:r>
            <w:r w:rsidRPr="006F1689">
              <w:rPr>
                <w:b/>
                <w:sz w:val="28"/>
                <w:szCs w:val="28"/>
              </w:rPr>
              <w:t>→</w:t>
            </w:r>
            <w:r w:rsidRPr="006F1689">
              <w:rPr>
                <w:b/>
                <w:sz w:val="28"/>
                <w:szCs w:val="28"/>
              </w:rPr>
              <w:t>嘉義</w:t>
            </w:r>
            <w:r w:rsidRPr="006F1689">
              <w:rPr>
                <w:b/>
                <w:sz w:val="28"/>
                <w:szCs w:val="28"/>
              </w:rPr>
              <w:t>→</w:t>
            </w:r>
            <w:r w:rsidRPr="006F1689">
              <w:rPr>
                <w:b/>
                <w:sz w:val="28"/>
                <w:szCs w:val="28"/>
              </w:rPr>
              <w:t>新營</w:t>
            </w:r>
            <w:r w:rsidRPr="006F1689">
              <w:rPr>
                <w:b/>
                <w:sz w:val="28"/>
                <w:szCs w:val="28"/>
              </w:rPr>
              <w:br/>
            </w:r>
            <w:r w:rsidRPr="006F1689">
              <w:rPr>
                <w:b/>
                <w:sz w:val="28"/>
                <w:szCs w:val="28"/>
              </w:rPr>
              <w:t>集合</w:t>
            </w:r>
            <w:r w:rsidRPr="006F1689">
              <w:rPr>
                <w:b/>
                <w:sz w:val="28"/>
                <w:szCs w:val="28"/>
              </w:rPr>
              <w:t>/</w:t>
            </w:r>
            <w:r w:rsidRPr="006F1689">
              <w:rPr>
                <w:b/>
                <w:sz w:val="28"/>
                <w:szCs w:val="28"/>
              </w:rPr>
              <w:t>解散地點：新營</w:t>
            </w:r>
            <w:r w:rsidRPr="006F1689">
              <w:rPr>
                <w:b/>
                <w:sz w:val="28"/>
                <w:szCs w:val="28"/>
              </w:rPr>
              <w:br/>
            </w:r>
            <w:r w:rsidR="00EF7C60" w:rsidRPr="00EF7C60">
              <w:rPr>
                <w:rFonts w:asciiTheme="minorEastAsia" w:hAnsiTheme="minorEastAsia"/>
                <w:b/>
                <w:sz w:val="28"/>
                <w:szCs w:val="28"/>
              </w:rPr>
              <w:t>總策劃及推動單位：</w:t>
            </w:r>
            <w:r w:rsidR="00EF7C60" w:rsidRPr="00EF7C60">
              <w:rPr>
                <w:rFonts w:asciiTheme="minorEastAsia" w:hAnsiTheme="minorEastAsia" w:hint="eastAsia"/>
                <w:b/>
                <w:sz w:val="28"/>
                <w:szCs w:val="28"/>
              </w:rPr>
              <w:t>教育部青年發展署</w:t>
            </w:r>
          </w:p>
        </w:tc>
      </w:tr>
      <w:tr w:rsidR="00156FA7" w:rsidRPr="00EF0B61" w:rsidTr="00156FA7">
        <w:tblPrEx>
          <w:tblCellSpacing w:w="0" w:type="nil"/>
        </w:tblPrEx>
        <w:tc>
          <w:tcPr>
            <w:tcW w:w="2049" w:type="pct"/>
            <w:shd w:val="clear" w:color="auto" w:fill="ECECEC"/>
            <w:noWrap/>
            <w:tcMar>
              <w:top w:w="75" w:type="dxa"/>
              <w:left w:w="75" w:type="dxa"/>
              <w:bottom w:w="75" w:type="dxa"/>
              <w:right w:w="75" w:type="dxa"/>
            </w:tcMar>
            <w:vAlign w:val="center"/>
            <w:hideMark/>
          </w:tcPr>
          <w:p w:rsidR="00156FA7" w:rsidRPr="00EF0B61" w:rsidRDefault="00156FA7" w:rsidP="00EF0B61">
            <w:pPr>
              <w:rPr>
                <w:b/>
                <w:bCs/>
              </w:rPr>
            </w:pPr>
            <w:r w:rsidRPr="00EF0B61">
              <w:rPr>
                <w:b/>
                <w:bCs/>
              </w:rPr>
              <w:t>日期</w:t>
            </w:r>
          </w:p>
        </w:tc>
        <w:tc>
          <w:tcPr>
            <w:tcW w:w="2815" w:type="pct"/>
            <w:shd w:val="clear" w:color="auto" w:fill="ECECEC"/>
            <w:noWrap/>
            <w:tcMar>
              <w:top w:w="75" w:type="dxa"/>
              <w:left w:w="75" w:type="dxa"/>
              <w:bottom w:w="75" w:type="dxa"/>
              <w:right w:w="75" w:type="dxa"/>
            </w:tcMar>
            <w:vAlign w:val="center"/>
            <w:hideMark/>
          </w:tcPr>
          <w:p w:rsidR="00156FA7" w:rsidRPr="00EF0B61" w:rsidRDefault="00156FA7" w:rsidP="00EF0B61">
            <w:pPr>
              <w:rPr>
                <w:b/>
                <w:bCs/>
              </w:rPr>
            </w:pPr>
            <w:r w:rsidRPr="00EF0B61">
              <w:rPr>
                <w:b/>
                <w:bCs/>
              </w:rPr>
              <w:t>報名期間</w:t>
            </w:r>
          </w:p>
        </w:tc>
      </w:tr>
      <w:tr w:rsidR="00156FA7" w:rsidRPr="00EF0B61" w:rsidTr="006F1689">
        <w:tblPrEx>
          <w:tblCellSpacing w:w="0" w:type="nil"/>
        </w:tblPrEx>
        <w:tc>
          <w:tcPr>
            <w:tcW w:w="2049" w:type="pct"/>
            <w:tcMar>
              <w:top w:w="75" w:type="dxa"/>
              <w:left w:w="75" w:type="dxa"/>
              <w:bottom w:w="75" w:type="dxa"/>
              <w:right w:w="75" w:type="dxa"/>
            </w:tcMar>
            <w:vAlign w:val="center"/>
            <w:hideMark/>
          </w:tcPr>
          <w:p w:rsidR="00156FA7" w:rsidRPr="00EF0B61" w:rsidRDefault="00156FA7" w:rsidP="00EF0B61">
            <w:r w:rsidRPr="00EF0B61">
              <w:t>2014-09-24</w:t>
            </w:r>
          </w:p>
        </w:tc>
        <w:tc>
          <w:tcPr>
            <w:tcW w:w="2815" w:type="pct"/>
            <w:tcMar>
              <w:top w:w="75" w:type="dxa"/>
              <w:left w:w="75" w:type="dxa"/>
              <w:bottom w:w="75" w:type="dxa"/>
              <w:right w:w="75" w:type="dxa"/>
            </w:tcMar>
            <w:vAlign w:val="center"/>
            <w:hideMark/>
          </w:tcPr>
          <w:p w:rsidR="00156FA7" w:rsidRPr="00EF0B61" w:rsidRDefault="00156FA7" w:rsidP="00EF0B61">
            <w:r w:rsidRPr="00EF0B61">
              <w:t>2014-09-04</w:t>
            </w:r>
            <w:r w:rsidRPr="00EF0B61">
              <w:t>～</w:t>
            </w:r>
            <w:r w:rsidRPr="00EF0B61">
              <w:t>2014-09-19</w:t>
            </w:r>
          </w:p>
        </w:tc>
      </w:tr>
      <w:tr w:rsidR="006F1689" w:rsidRPr="00EF0B61" w:rsidTr="00156FA7">
        <w:tblPrEx>
          <w:tblCellSpacing w:w="0" w:type="nil"/>
        </w:tblPrEx>
        <w:tc>
          <w:tcPr>
            <w:tcW w:w="2049" w:type="pct"/>
            <w:tcBorders>
              <w:bottom w:val="dashed" w:sz="6" w:space="0" w:color="CCCCCC"/>
            </w:tcBorders>
            <w:tcMar>
              <w:top w:w="75" w:type="dxa"/>
              <w:left w:w="75" w:type="dxa"/>
              <w:bottom w:w="75" w:type="dxa"/>
              <w:right w:w="75" w:type="dxa"/>
            </w:tcMar>
            <w:vAlign w:val="center"/>
          </w:tcPr>
          <w:p w:rsidR="006F1689" w:rsidRPr="00EF0B61" w:rsidRDefault="006F1689" w:rsidP="00EF0B61">
            <w:r>
              <w:rPr>
                <w:rFonts w:hint="eastAsia"/>
              </w:rPr>
              <w:t>報名網址</w:t>
            </w:r>
          </w:p>
        </w:tc>
        <w:tc>
          <w:tcPr>
            <w:tcW w:w="2815" w:type="pct"/>
            <w:tcBorders>
              <w:bottom w:val="dashed" w:sz="6" w:space="0" w:color="CCCCCC"/>
            </w:tcBorders>
            <w:tcMar>
              <w:top w:w="75" w:type="dxa"/>
              <w:left w:w="75" w:type="dxa"/>
              <w:bottom w:w="75" w:type="dxa"/>
              <w:right w:w="75" w:type="dxa"/>
            </w:tcMar>
            <w:vAlign w:val="center"/>
          </w:tcPr>
          <w:p w:rsidR="006F1689" w:rsidRPr="00EF0B61" w:rsidRDefault="005D2AA3" w:rsidP="006F1689">
            <w:r w:rsidRPr="005D2AA3">
              <w:t>http://www.nju.edu.tw/njtr/</w:t>
            </w:r>
          </w:p>
        </w:tc>
      </w:tr>
    </w:tbl>
    <w:p w:rsidR="00EF0B61" w:rsidRPr="00EF0B61" w:rsidRDefault="00EF0B61" w:rsidP="00EF0B61">
      <w:pPr>
        <w:rPr>
          <w:rFonts w:ascii="標楷體" w:eastAsia="標楷體" w:hAnsi="標楷體"/>
        </w:rPr>
      </w:pPr>
      <w:r w:rsidRPr="00EF0B61">
        <w:rPr>
          <w:rFonts w:ascii="標楷體" w:eastAsia="標楷體" w:hAnsi="標楷體"/>
        </w:rPr>
        <w:t>活動特色</w:t>
      </w:r>
    </w:p>
    <w:p w:rsidR="00EF0B61" w:rsidRPr="00EF0B61" w:rsidRDefault="00EF0B61" w:rsidP="00EF0B61">
      <w:pPr>
        <w:rPr>
          <w:rFonts w:ascii="標楷體" w:eastAsia="標楷體" w:hAnsi="標楷體"/>
        </w:rPr>
      </w:pPr>
      <w:r w:rsidRPr="00EF0B61">
        <w:rPr>
          <w:rFonts w:ascii="標楷體" w:eastAsia="標楷體" w:hAnsi="標楷體"/>
        </w:rPr>
        <w:t>說明 </w:t>
      </w:r>
      <w:r w:rsidRPr="00EF0B61">
        <w:rPr>
          <w:rFonts w:ascii="標楷體" w:eastAsia="標楷體" w:hAnsi="標楷體"/>
        </w:rPr>
        <w:br/>
        <w:t>此次遊學台灣計畫主要帶領學生藉由鐵道的旅行，來進行觀光課程的實地運作，另外也藉實地考察，了解台灣森林鐵道現今的發展情形。 </w:t>
      </w:r>
      <w:r w:rsidRPr="00EF0B61">
        <w:rPr>
          <w:rFonts w:ascii="標楷體" w:eastAsia="標楷體" w:hAnsi="標楷體"/>
        </w:rPr>
        <w:br/>
        <w:t>鐵道不僅是交通工具，尤其深具悠久歷史的阿里山森林小火車，是台灣高山鐵道唯一僅存的設施，它不僅是台灣的文化資產，也是世界鐵道的文化資產。故此次</w:t>
      </w:r>
      <w:r w:rsidRPr="00EF0B61">
        <w:rPr>
          <w:rFonts w:ascii="標楷體" w:eastAsia="標楷體" w:hAnsi="標楷體"/>
        </w:rPr>
        <w:lastRenderedPageBreak/>
        <w:t>遊學想藉由鐵道漫遊形式，讓學生以鐵道旅遊方式，來了解台灣高山鐵道的發展，以及現今保存狀況，和其所經營面臨的困境。 </w:t>
      </w:r>
      <w:r w:rsidRPr="00EF0B61">
        <w:rPr>
          <w:rFonts w:ascii="標楷體" w:eastAsia="標楷體" w:hAnsi="標楷體"/>
        </w:rPr>
        <w:br/>
        <w:t>遊學價值 </w:t>
      </w:r>
      <w:r w:rsidRPr="00EF0B61">
        <w:rPr>
          <w:rFonts w:ascii="標楷體" w:eastAsia="標楷體" w:hAnsi="標楷體"/>
        </w:rPr>
        <w:br/>
        <w:t>讓參與學員了解，阿里山森林小火車為臺灣唯一仍在營運的高山林業鐵路系統，認識阿里山森林小火車位於嘉義縣市境內的各路線。介紹學員知道阿里山鐵道的歷史；阿里山鐵道乃是日治時代為了將阿里山林場產出之林木向外輸送而建設；林場砍伐業務在1963年結束後，客運與觀光成為該鐵路的主要功能。整個系統主要有一條起點自嘉義市嘉義車站、終點在嘉義縣阿里山鄉阿里山車站的主線（又稱阿里山線），以及眾多遍佈阿里山山區的木材搬運線所構成。今日開放客運的部分，包括主線及其附屬區間的「神木線」、一條早期搬運線「眠月線」、一條為觀日而修築的「祝山線」]。阿里山</w:t>
      </w:r>
      <w:proofErr w:type="gramStart"/>
      <w:r w:rsidRPr="00EF0B61">
        <w:rPr>
          <w:rFonts w:ascii="標楷體" w:eastAsia="標楷體" w:hAnsi="標楷體"/>
        </w:rPr>
        <w:t>林鐵尚有</w:t>
      </w:r>
      <w:proofErr w:type="gramEnd"/>
      <w:r w:rsidRPr="00EF0B61">
        <w:rPr>
          <w:rFonts w:ascii="標楷體" w:eastAsia="標楷體" w:hAnsi="標楷體"/>
        </w:rPr>
        <w:t>幾條供林場作業用的支線，統稱為「林場線」，不過幾乎已經停用廢棄。</w:t>
      </w:r>
    </w:p>
    <w:p w:rsidR="00EF0B61" w:rsidRPr="00EF0B61" w:rsidRDefault="00EF0B61" w:rsidP="00EF0B61">
      <w:pPr>
        <w:rPr>
          <w:rFonts w:ascii="標楷體" w:eastAsia="標楷體" w:hAnsi="標楷體"/>
        </w:rPr>
      </w:pPr>
      <w:r w:rsidRPr="00EF0B61">
        <w:rPr>
          <w:rFonts w:ascii="標楷體" w:eastAsia="標楷體" w:hAnsi="標楷體"/>
        </w:rPr>
        <w:t>活動元素</w:t>
      </w:r>
    </w:p>
    <w:p w:rsidR="00EF0B61" w:rsidRPr="00EF0B61" w:rsidRDefault="00EF0B61" w:rsidP="00EF0B61">
      <w:pPr>
        <w:rPr>
          <w:rFonts w:ascii="標楷體" w:eastAsia="標楷體" w:hAnsi="標楷體"/>
        </w:rPr>
      </w:pPr>
      <w:r w:rsidRPr="00EF0B61">
        <w:rPr>
          <w:rFonts w:ascii="標楷體" w:eastAsia="標楷體" w:hAnsi="標楷體"/>
          <w:b/>
          <w:bCs/>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428750" cy="1047750"/>
            <wp:effectExtent l="0" t="0" r="0" b="0"/>
            <wp:wrapSquare wrapText="bothSides"/>
            <wp:docPr id="4" name="圖片 4" descr="https://youthtravel.tw/upload/file/20140902111853_2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outhtravel.tw/upload/file/20140902111853_2_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B61">
        <w:rPr>
          <w:rFonts w:ascii="標楷體" w:eastAsia="標楷體" w:hAnsi="標楷體"/>
        </w:rPr>
        <w:t>1.達人導</w:t>
      </w:r>
      <w:proofErr w:type="gramStart"/>
      <w:r w:rsidRPr="00EF0B61">
        <w:rPr>
          <w:rFonts w:ascii="標楷體" w:eastAsia="標楷體" w:hAnsi="標楷體"/>
        </w:rPr>
        <w:t>覽</w:t>
      </w:r>
      <w:proofErr w:type="gramEnd"/>
      <w:r w:rsidRPr="00EF0B61">
        <w:rPr>
          <w:rFonts w:ascii="標楷體" w:eastAsia="標楷體" w:hAnsi="標楷體"/>
        </w:rPr>
        <w:t>：主要以鐵道形式進行此次遊學台灣的內容，尤其了解 阿里山森林鐵道。 </w:t>
      </w:r>
      <w:r w:rsidRPr="00EF0B61">
        <w:rPr>
          <w:rFonts w:ascii="標楷體" w:eastAsia="標楷體" w:hAnsi="標楷體"/>
        </w:rPr>
        <w:br/>
        <w:t>2.觀光旅遊：阿里山森林鐵道本身就是一個豐富鐵道文化，對於促進台灣地區觀光發展扮演著重要的腳色，並可以了解奮起湖地區更精緻的觀光內容。 </w:t>
      </w:r>
      <w:r w:rsidRPr="00EF0B61">
        <w:rPr>
          <w:rFonts w:ascii="標楷體" w:eastAsia="標楷體" w:hAnsi="標楷體"/>
        </w:rPr>
        <w:br/>
        <w:t>3.體能探索：奮起湖地區是個山區的盆地，地勢高低起伏有致，對於漫遊此森林，不僅享受森林芬多精，也有健</w:t>
      </w:r>
      <w:proofErr w:type="gramStart"/>
      <w:r w:rsidRPr="00EF0B61">
        <w:rPr>
          <w:rFonts w:ascii="標楷體" w:eastAsia="標楷體" w:hAnsi="標楷體"/>
        </w:rPr>
        <w:t>行壯</w:t>
      </w:r>
      <w:proofErr w:type="gramEnd"/>
      <w:r w:rsidRPr="00EF0B61">
        <w:rPr>
          <w:rFonts w:ascii="標楷體" w:eastAsia="標楷體" w:hAnsi="標楷體"/>
        </w:rPr>
        <w:t>腳作用。 </w:t>
      </w:r>
      <w:r w:rsidRPr="00EF0B61">
        <w:rPr>
          <w:rFonts w:ascii="標楷體" w:eastAsia="標楷體" w:hAnsi="標楷體"/>
        </w:rPr>
        <w:br/>
        <w:t>4.公共討論：對於林鐵百年的經營，到了現今因公路的發展與取代，林鐵如何再現風華，提升鐵道觀光經營方式，都是值得反省部分。 </w:t>
      </w:r>
      <w:r w:rsidRPr="00EF0B61">
        <w:rPr>
          <w:rFonts w:ascii="標楷體" w:eastAsia="標楷體" w:hAnsi="標楷體"/>
        </w:rPr>
        <w:br/>
        <w:t>5.DIY體驗：奮起湖地區有著鐵道便當製作，以及地區特產愛玉的製作，都是很值得DIY的體驗。 </w:t>
      </w:r>
      <w:r w:rsidRPr="00EF0B61">
        <w:rPr>
          <w:rFonts w:ascii="標楷體" w:eastAsia="標楷體" w:hAnsi="標楷體"/>
        </w:rPr>
        <w:br/>
        <w:t>6.公益服務：藉由社區老街，並參觀奮起湖文史館，以及天主堂，讓我們知曉該地區在公眾的社區發展是如何進行？也透過社區經營運作，知道這繁華奮起湖如何經營其公共的地區特色</w:t>
      </w:r>
    </w:p>
    <w:p w:rsidR="00EF0B61" w:rsidRPr="00EF0B61" w:rsidRDefault="00EF0B61" w:rsidP="00EF0B61">
      <w:pPr>
        <w:rPr>
          <w:rFonts w:ascii="標楷體" w:eastAsia="標楷體" w:hAnsi="標楷體"/>
        </w:rPr>
      </w:pPr>
      <w:r w:rsidRPr="00EF0B61">
        <w:rPr>
          <w:rFonts w:ascii="標楷體" w:eastAsia="標楷體" w:hAnsi="標楷體"/>
        </w:rPr>
        <w:t>行程介紹</w:t>
      </w:r>
    </w:p>
    <w:p w:rsidR="00EF0B61" w:rsidRPr="00EF0B61" w:rsidRDefault="00EF0B61" w:rsidP="00EF0B61">
      <w:pPr>
        <w:rPr>
          <w:rFonts w:ascii="標楷體" w:eastAsia="標楷體" w:hAnsi="標楷體"/>
        </w:rPr>
      </w:pPr>
      <w:r w:rsidRPr="00EF0B61">
        <w:rPr>
          <w:rFonts w:ascii="標楷體" w:eastAsia="標楷體" w:hAnsi="標楷體"/>
        </w:rPr>
        <w:t>【第1天】</w:t>
      </w:r>
      <w:r w:rsidRPr="00EF0B61">
        <w:rPr>
          <w:rFonts w:ascii="標楷體" w:eastAsia="標楷體" w:hAnsi="標楷體"/>
        </w:rPr>
        <w:br/>
        <w:t>08：00 集合地點：新營 </w:t>
      </w:r>
      <w:r w:rsidRPr="00EF0B61">
        <w:rPr>
          <w:rFonts w:ascii="標楷體" w:eastAsia="標楷體" w:hAnsi="標楷體"/>
        </w:rPr>
        <w:br/>
        <w:t>08：30 台鐵火車上工作人員和學員相互介紹(學員證發放) </w:t>
      </w:r>
      <w:r w:rsidRPr="00EF0B61">
        <w:rPr>
          <w:rFonts w:ascii="標楷體" w:eastAsia="標楷體" w:hAnsi="標楷體"/>
        </w:rPr>
        <w:br/>
        <w:t>09：00嘉義 </w:t>
      </w:r>
      <w:r w:rsidRPr="00EF0B61">
        <w:rPr>
          <w:rFonts w:ascii="標楷體" w:eastAsia="標楷體" w:hAnsi="標楷體"/>
        </w:rPr>
        <w:br/>
        <w:t>09：20 小火車上安全講習。 </w:t>
      </w:r>
      <w:r w:rsidRPr="00EF0B61">
        <w:rPr>
          <w:rFonts w:ascii="標楷體" w:eastAsia="標楷體" w:hAnsi="標楷體"/>
        </w:rPr>
        <w:br/>
        <w:t>11：20 奮起湖 </w:t>
      </w:r>
      <w:r w:rsidRPr="00EF0B61">
        <w:rPr>
          <w:rFonts w:ascii="標楷體" w:eastAsia="標楷體" w:hAnsi="標楷體"/>
        </w:rPr>
        <w:br/>
        <w:t>12：20訪問奮起湖車站工作人員、午餐鐵道便當 </w:t>
      </w:r>
      <w:r w:rsidRPr="00EF0B61">
        <w:rPr>
          <w:rFonts w:ascii="標楷體" w:eastAsia="標楷體" w:hAnsi="標楷體"/>
        </w:rPr>
        <w:br/>
        <w:t>12；20奮起湖神社遺跡參訪、奮起湖車庫、愛玉DIY製作 </w:t>
      </w:r>
      <w:r w:rsidRPr="00EF0B61">
        <w:rPr>
          <w:rFonts w:ascii="標楷體" w:eastAsia="標楷體" w:hAnsi="標楷體"/>
        </w:rPr>
        <w:br/>
        <w:t>13：30 奮起湖老街巡禮，包括老街特產參觀、天主堂參訪、奮起湖文史館…</w:t>
      </w:r>
      <w:proofErr w:type="gramStart"/>
      <w:r w:rsidRPr="00EF0B61">
        <w:rPr>
          <w:rFonts w:ascii="標楷體" w:eastAsia="標楷體" w:hAnsi="標楷體"/>
        </w:rPr>
        <w:t>’</w:t>
      </w:r>
      <w:proofErr w:type="gramEnd"/>
      <w:r w:rsidRPr="00EF0B61">
        <w:rPr>
          <w:rFonts w:ascii="標楷體" w:eastAsia="標楷體" w:hAnsi="標楷體"/>
        </w:rPr>
        <w:t>。 </w:t>
      </w:r>
      <w:r w:rsidRPr="00EF0B61">
        <w:rPr>
          <w:rFonts w:ascii="標楷體" w:eastAsia="標楷體" w:hAnsi="標楷體"/>
        </w:rPr>
        <w:br/>
        <w:t>14：00搭小火車下山 </w:t>
      </w:r>
      <w:r w:rsidRPr="00EF0B61">
        <w:rPr>
          <w:rFonts w:ascii="標楷體" w:eastAsia="標楷體" w:hAnsi="標楷體"/>
        </w:rPr>
        <w:br/>
      </w:r>
      <w:r w:rsidRPr="00EF0B61">
        <w:rPr>
          <w:rFonts w:ascii="標楷體" w:eastAsia="標楷體" w:hAnsi="標楷體"/>
        </w:rPr>
        <w:lastRenderedPageBreak/>
        <w:t>16：00嘉義車站 </w:t>
      </w:r>
      <w:r w:rsidRPr="00EF0B61">
        <w:rPr>
          <w:rFonts w:ascii="標楷體" w:eastAsia="標楷體" w:hAnsi="標楷體"/>
        </w:rPr>
        <w:br/>
        <w:t>17：00新營火車站(解散) </w:t>
      </w:r>
      <w:r w:rsidRPr="00EF0B61">
        <w:rPr>
          <w:rFonts w:ascii="標楷體" w:eastAsia="標楷體" w:hAnsi="標楷體"/>
        </w:rPr>
        <w:br/>
      </w:r>
      <w:r w:rsidRPr="00EF0B61">
        <w:rPr>
          <w:rFonts w:ascii="標楷體" w:eastAsia="標楷體" w:hAnsi="標楷體"/>
        </w:rPr>
        <w:br/>
      </w:r>
      <w:r w:rsidRPr="00EF0B61">
        <w:rPr>
          <w:rFonts w:ascii="標楷體" w:eastAsia="標楷體" w:hAnsi="標楷體"/>
        </w:rPr>
        <w:br/>
        <w:t>早餐：飯</w:t>
      </w:r>
      <w:proofErr w:type="gramStart"/>
      <w:r w:rsidRPr="00EF0B61">
        <w:rPr>
          <w:rFonts w:ascii="標楷體" w:eastAsia="標楷體" w:hAnsi="標楷體"/>
        </w:rPr>
        <w:t>糰</w:t>
      </w:r>
      <w:proofErr w:type="gramEnd"/>
      <w:r w:rsidRPr="00EF0B61">
        <w:rPr>
          <w:rFonts w:ascii="標楷體" w:eastAsia="標楷體" w:hAnsi="標楷體"/>
        </w:rPr>
        <w:t>+豆漿 (火車上享用)</w:t>
      </w:r>
      <w:r w:rsidRPr="00EF0B61">
        <w:rPr>
          <w:rFonts w:ascii="標楷體" w:eastAsia="標楷體" w:hAnsi="標楷體"/>
        </w:rPr>
        <w:br/>
        <w:t>午餐：奮起湖便當 (火車上享用)</w:t>
      </w:r>
      <w:r w:rsidRPr="00EF0B61">
        <w:rPr>
          <w:rFonts w:ascii="標楷體" w:eastAsia="標楷體" w:hAnsi="標楷體"/>
        </w:rPr>
        <w:br/>
        <w:t>晚餐：台鐵便當 (火車上享用)</w:t>
      </w:r>
      <w:r w:rsidRPr="00EF0B61">
        <w:rPr>
          <w:rFonts w:ascii="標楷體" w:eastAsia="標楷體" w:hAnsi="標楷體"/>
        </w:rPr>
        <w:br/>
        <w:t>住宿：一日活動無住宿</w:t>
      </w:r>
    </w:p>
    <w:p w:rsidR="00EF0B61" w:rsidRPr="00EF0B61" w:rsidRDefault="00EF0B61" w:rsidP="00EF0B61">
      <w:pPr>
        <w:rPr>
          <w:rFonts w:ascii="標楷體" w:eastAsia="標楷體" w:hAnsi="標楷體"/>
        </w:rPr>
      </w:pPr>
      <w:r w:rsidRPr="00EF0B61">
        <w:rPr>
          <w:rFonts w:ascii="標楷體" w:eastAsia="標楷體" w:hAnsi="標楷體"/>
        </w:rPr>
        <w:t>達人推薦</w:t>
      </w:r>
    </w:p>
    <w:p w:rsidR="00EF0B61" w:rsidRPr="00EF0B61" w:rsidRDefault="00EF0B61" w:rsidP="00EF0B61">
      <w:pPr>
        <w:rPr>
          <w:rFonts w:ascii="標楷體" w:eastAsia="標楷體" w:hAnsi="標楷體"/>
        </w:rPr>
      </w:pPr>
      <w:r w:rsidRPr="00EF0B61">
        <w:rPr>
          <w:rFonts w:ascii="標楷體" w:eastAsia="標楷體" w:hAnsi="標楷體"/>
          <w:b/>
          <w:bCs/>
          <w:noProof/>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428750" cy="1047750"/>
            <wp:effectExtent l="0" t="0" r="0" b="0"/>
            <wp:wrapSquare wrapText="bothSides"/>
            <wp:docPr id="3" name="圖片 3" descr="https://youthtravel.tw/upload/file/20140902112408_68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outhtravel.tw/upload/file/20140902112408_68_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B61">
        <w:rPr>
          <w:rFonts w:ascii="標楷體" w:eastAsia="標楷體" w:hAnsi="標楷體"/>
        </w:rPr>
        <w:t>本活動主要以鐵道形式來遊學台灣，通過台鐵和林鐵兩種鐵路工具</w:t>
      </w:r>
      <w:proofErr w:type="gramStart"/>
      <w:r w:rsidRPr="00EF0B61">
        <w:rPr>
          <w:rFonts w:ascii="標楷體" w:eastAsia="標楷體" w:hAnsi="標楷體"/>
        </w:rPr>
        <w:t>來漫活</w:t>
      </w:r>
      <w:proofErr w:type="gramEnd"/>
      <w:r w:rsidRPr="00EF0B61">
        <w:rPr>
          <w:rFonts w:ascii="標楷體" w:eastAsia="標楷體" w:hAnsi="標楷體"/>
        </w:rPr>
        <w:t>遊學台灣，它結合跨領域學科包括歷史、地理、以及觀光內容來建構此一遊學台灣深度內涵。特別是以阿里山森林鐵道的搭乘，一探這百年鐵道生命，瞭解在世界高山鐵道歷史佔有一席之地的鐵道，況且這鐵道正面臨歷史關鍵時期，自從八八風災之後，鐵路發展曾一度受挫中斷。如今經由不同單位的執行，有幸地再度發出它歷史光輝，這是台灣鐵道史或是大阿里山觀光風景區重要里程碑。鐵道修復至奮起湖的成果，我們可以</w:t>
      </w:r>
      <w:proofErr w:type="gramStart"/>
      <w:r w:rsidRPr="00EF0B61">
        <w:rPr>
          <w:rFonts w:ascii="標楷體" w:eastAsia="標楷體" w:hAnsi="標楷體"/>
        </w:rPr>
        <w:t>一闚</w:t>
      </w:r>
      <w:proofErr w:type="gramEnd"/>
      <w:r w:rsidRPr="00EF0B61">
        <w:rPr>
          <w:rFonts w:ascii="標楷體" w:eastAsia="標楷體" w:hAnsi="標楷體"/>
        </w:rPr>
        <w:t>半山腰中奮起湖的特殊性，讓我們可以瞭解鐵道歷史之外及古老社區發展內容，這個曾有「南部九份」的名號，有其優越地理條件，加上良好的氣候因素，藉由社區發展的歷史，我們幾乎可以瞭解這百年來大阿里山發展的過程，它就是一個地區縮影，借用踏查奮起湖我們可以瞭解百年阿里山發展的歷史文化。&lt;</w:t>
      </w:r>
      <w:proofErr w:type="gramStart"/>
      <w:r w:rsidRPr="00EF0B61">
        <w:rPr>
          <w:rFonts w:ascii="標楷體" w:eastAsia="標楷體" w:hAnsi="標楷體"/>
        </w:rPr>
        <w:t>請達人</w:t>
      </w:r>
      <w:proofErr w:type="gramEnd"/>
      <w:r w:rsidRPr="00EF0B61">
        <w:rPr>
          <w:rFonts w:ascii="標楷體" w:eastAsia="標楷體" w:hAnsi="標楷體"/>
        </w:rPr>
        <w:t>說明本活動的特色及不可錯過的原因&gt;</w:t>
      </w:r>
    </w:p>
    <w:p w:rsidR="00EF0B61" w:rsidRPr="00EF0B61" w:rsidRDefault="00EF0B61" w:rsidP="00EF0B61">
      <w:pPr>
        <w:rPr>
          <w:rFonts w:ascii="標楷體" w:eastAsia="標楷體" w:hAnsi="標楷體"/>
        </w:rPr>
      </w:pPr>
      <w:r w:rsidRPr="00EF0B61">
        <w:rPr>
          <w:rFonts w:ascii="標楷體" w:eastAsia="標楷體" w:hAnsi="標楷體"/>
        </w:rPr>
        <w:t>達人簡介</w:t>
      </w:r>
    </w:p>
    <w:p w:rsidR="00EF0B61" w:rsidRPr="00EF0B61" w:rsidRDefault="00EF0B61" w:rsidP="00EF0B61">
      <w:pPr>
        <w:rPr>
          <w:rFonts w:ascii="標楷體" w:eastAsia="標楷體" w:hAnsi="標楷體"/>
        </w:rPr>
      </w:pPr>
      <w:r w:rsidRPr="00EF0B61">
        <w:rPr>
          <w:rFonts w:ascii="標楷體" w:eastAsia="標楷體" w:hAnsi="標楷體"/>
          <w:b/>
          <w:bCs/>
          <w:noProof/>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428750" cy="1047750"/>
            <wp:effectExtent l="0" t="0" r="0" b="0"/>
            <wp:wrapSquare wrapText="bothSides"/>
            <wp:docPr id="2" name="圖片 2" descr="https://youthtravel.tw/upload/file/20140902111954_17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outhtravel.tw/upload/file/20140902111954_17_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B61">
        <w:rPr>
          <w:rFonts w:ascii="標楷體" w:eastAsia="標楷體" w:hAnsi="標楷體"/>
        </w:rPr>
        <w:t>姓名：陳祈伍 </w:t>
      </w:r>
      <w:r w:rsidRPr="00EF0B61">
        <w:rPr>
          <w:rFonts w:ascii="標楷體" w:eastAsia="標楷體" w:hAnsi="標楷體"/>
        </w:rPr>
        <w:br/>
        <w:t>背景資料簡介：陳祈伍是本</w:t>
      </w:r>
      <w:r w:rsidR="006C2AB7">
        <w:rPr>
          <w:rFonts w:ascii="標楷體" w:eastAsia="標楷體" w:hAnsi="標楷體" w:hint="eastAsia"/>
        </w:rPr>
        <w:t>校</w:t>
      </w:r>
      <w:r w:rsidRPr="00EF0B61">
        <w:rPr>
          <w:rFonts w:ascii="標楷體" w:eastAsia="標楷體" w:hAnsi="標楷體"/>
        </w:rPr>
        <w:t>觀光系專任副教授，對於台灣文化有獨特的見解，其曾在學校開課「台灣鐵道之旅」、「世界鐵道之旅」，其融和歷史、地理、文學等跨領域學科，綜合成以鐵道方式來表現台灣文化深度內容。</w:t>
      </w:r>
    </w:p>
    <w:p w:rsidR="00EF0B61" w:rsidRPr="00EF0B61" w:rsidRDefault="00EF0B61" w:rsidP="00EF0B61">
      <w:pPr>
        <w:rPr>
          <w:rFonts w:ascii="標楷體" w:eastAsia="標楷體" w:hAnsi="標楷體"/>
        </w:rPr>
      </w:pPr>
      <w:r w:rsidRPr="00EF0B61">
        <w:rPr>
          <w:rFonts w:ascii="標楷體" w:eastAsia="標楷體" w:hAnsi="標楷體"/>
        </w:rPr>
        <w:t>行程備註</w:t>
      </w:r>
    </w:p>
    <w:p w:rsidR="00EF0B61" w:rsidRPr="00EF0B61" w:rsidRDefault="00EF0B61" w:rsidP="00EF0B61">
      <w:pPr>
        <w:rPr>
          <w:rFonts w:ascii="標楷體" w:eastAsia="標楷體" w:hAnsi="標楷體"/>
        </w:rPr>
      </w:pPr>
      <w:r w:rsidRPr="00EF0B61">
        <w:rPr>
          <w:rFonts w:ascii="標楷體" w:eastAsia="標楷體" w:hAnsi="標楷體"/>
        </w:rPr>
        <w:t>注意事項：</w:t>
      </w:r>
      <w:r w:rsidRPr="00EF0B61">
        <w:rPr>
          <w:rFonts w:ascii="標楷體" w:eastAsia="標楷體" w:hAnsi="標楷體"/>
        </w:rPr>
        <w:br/>
        <w:t>EX.1、行車中注意安全及禮節、在奮起湖山中山路行走仍注意安全…等等</w:t>
      </w:r>
      <w:r w:rsidRPr="00EF0B61">
        <w:rPr>
          <w:rFonts w:ascii="標楷體" w:eastAsia="標楷體" w:hAnsi="標楷體"/>
        </w:rPr>
        <w:br/>
      </w:r>
      <w:r w:rsidRPr="00EF0B61">
        <w:rPr>
          <w:rFonts w:ascii="標楷體" w:eastAsia="標楷體" w:hAnsi="標楷體"/>
        </w:rPr>
        <w:br/>
        <w:t>報名方式：</w:t>
      </w:r>
      <w:r w:rsidRPr="00EF0B61">
        <w:rPr>
          <w:rFonts w:ascii="標楷體" w:eastAsia="標楷體" w:hAnsi="標楷體"/>
        </w:rPr>
        <w:br/>
        <w:t>繳費規定 </w:t>
      </w:r>
      <w:r w:rsidRPr="00EF0B61">
        <w:rPr>
          <w:rFonts w:ascii="標楷體" w:eastAsia="標楷體" w:hAnsi="標楷體"/>
        </w:rPr>
        <w:br/>
        <w:t>1、報名後將由各遊學臺灣主辦單位另行通知，請於收到通知後於規定期限內繳付活動費用，始完成所有報名程序，未依通知期限內完成繳費視為自動放棄，將依序通知備取學員遞補。 </w:t>
      </w:r>
      <w:r w:rsidRPr="00EF0B61">
        <w:rPr>
          <w:rFonts w:ascii="標楷體" w:eastAsia="標楷體" w:hAnsi="標楷體"/>
        </w:rPr>
        <w:br/>
        <w:t>2、繳費請以</w:t>
      </w:r>
      <w:proofErr w:type="gramStart"/>
      <w:r w:rsidRPr="00EF0B61">
        <w:rPr>
          <w:rFonts w:ascii="標楷體" w:eastAsia="標楷體" w:hAnsi="標楷體"/>
        </w:rPr>
        <w:t>現金袋寄至</w:t>
      </w:r>
      <w:proofErr w:type="gramEnd"/>
      <w:r w:rsidRPr="00EF0B61">
        <w:rPr>
          <w:rFonts w:ascii="標楷體" w:eastAsia="標楷體" w:hAnsi="標楷體"/>
        </w:rPr>
        <w:t>台南市鹽水區南榮科技大學觀光系(註明 遊學台灣)或親</w:t>
      </w:r>
      <w:r w:rsidRPr="00EF0B61">
        <w:rPr>
          <w:rFonts w:ascii="標楷體" w:eastAsia="標楷體" w:hAnsi="標楷體"/>
        </w:rPr>
        <w:lastRenderedPageBreak/>
        <w:t>至南榮科技大學觀光系繳納。 </w:t>
      </w:r>
      <w:r w:rsidRPr="00EF0B61">
        <w:rPr>
          <w:rFonts w:ascii="標楷體" w:eastAsia="標楷體" w:hAnsi="標楷體"/>
        </w:rPr>
        <w:br/>
        <w:t>3、繳款後，請連同繳款收據影本，傳真或寄回各主辦單位，以便辦理後續事宜(現金袋或現金繳納者免)。 </w:t>
      </w:r>
      <w:r w:rsidRPr="00EF0B61">
        <w:rPr>
          <w:rFonts w:ascii="標楷體" w:eastAsia="標楷體" w:hAnsi="標楷體"/>
        </w:rPr>
        <w:br/>
        <w:t>4、未滿18歲</w:t>
      </w:r>
      <w:proofErr w:type="gramStart"/>
      <w:r w:rsidRPr="00EF0B61">
        <w:rPr>
          <w:rFonts w:ascii="標楷體" w:eastAsia="標楷體" w:hAnsi="標楷體"/>
        </w:rPr>
        <w:t>採</w:t>
      </w:r>
      <w:proofErr w:type="gramEnd"/>
      <w:r w:rsidRPr="00EF0B61">
        <w:rPr>
          <w:rFonts w:ascii="標楷體" w:eastAsia="標楷體" w:hAnsi="標楷體"/>
        </w:rPr>
        <w:t>網路報名者，請另行下載「家長同意書」連同繳款收據影本，一併寄回主辦單位。</w:t>
      </w:r>
      <w:r w:rsidRPr="00EF0B61">
        <w:rPr>
          <w:rFonts w:ascii="標楷體" w:eastAsia="標楷體" w:hAnsi="標楷體"/>
        </w:rPr>
        <w:br/>
      </w:r>
      <w:r w:rsidRPr="00EF0B61">
        <w:rPr>
          <w:rFonts w:ascii="標楷體" w:eastAsia="標楷體" w:hAnsi="標楷體"/>
        </w:rPr>
        <w:br/>
        <w:t>退費機制：</w:t>
      </w:r>
      <w:r w:rsidRPr="00EF0B61">
        <w:rPr>
          <w:rFonts w:ascii="標楷體" w:eastAsia="標楷體" w:hAnsi="標楷體"/>
        </w:rPr>
        <w:br/>
        <w:t>(1)於活動出發（不計活動出發當日）7日前取消報名者，退還</w:t>
      </w:r>
      <w:proofErr w:type="gramStart"/>
      <w:r w:rsidRPr="00EF0B61">
        <w:rPr>
          <w:rFonts w:ascii="標楷體" w:eastAsia="標楷體" w:hAnsi="標楷體"/>
        </w:rPr>
        <w:t>8成</w:t>
      </w:r>
      <w:proofErr w:type="gramEnd"/>
      <w:r w:rsidRPr="00EF0B61">
        <w:rPr>
          <w:rFonts w:ascii="標楷體" w:eastAsia="標楷體" w:hAnsi="標楷體"/>
        </w:rPr>
        <w:t>報名費用（不可預扣任何費用）。 </w:t>
      </w:r>
      <w:r w:rsidRPr="00EF0B61">
        <w:rPr>
          <w:rFonts w:ascii="標楷體" w:eastAsia="標楷體" w:hAnsi="標楷體"/>
        </w:rPr>
        <w:br/>
        <w:t>(2)於活動出發7日內取消者，則</w:t>
      </w:r>
      <w:proofErr w:type="gramStart"/>
      <w:r w:rsidRPr="00EF0B61">
        <w:rPr>
          <w:rFonts w:ascii="標楷體" w:eastAsia="標楷體" w:hAnsi="標楷體"/>
        </w:rPr>
        <w:t>不</w:t>
      </w:r>
      <w:proofErr w:type="gramEnd"/>
      <w:r w:rsidRPr="00EF0B61">
        <w:rPr>
          <w:rFonts w:ascii="標楷體" w:eastAsia="標楷體" w:hAnsi="標楷體"/>
        </w:rPr>
        <w:t>退費。 </w:t>
      </w:r>
      <w:r w:rsidRPr="00EF0B61">
        <w:rPr>
          <w:rFonts w:ascii="標楷體" w:eastAsia="標楷體" w:hAnsi="標楷體"/>
        </w:rPr>
        <w:br/>
        <w:t>(3)因天災或不可抗力之因素致無法成行，退回全額報名費用（不可預扣任何費用）。 </w:t>
      </w:r>
      <w:r w:rsidRPr="00EF0B61">
        <w:rPr>
          <w:rFonts w:ascii="標楷體" w:eastAsia="標楷體" w:hAnsi="標楷體"/>
        </w:rPr>
        <w:br/>
        <w:t>(4)謊報年齡及基本資料者，如經查證屬實，則不退回報名費用。 </w:t>
      </w:r>
      <w:r w:rsidRPr="00EF0B61">
        <w:rPr>
          <w:rFonts w:ascii="標楷體" w:eastAsia="標楷體" w:hAnsi="標楷體"/>
        </w:rPr>
        <w:br/>
        <w:t>(5)無故未報到或於活動中途離隊、</w:t>
      </w:r>
      <w:proofErr w:type="gramStart"/>
      <w:r w:rsidRPr="00EF0B61">
        <w:rPr>
          <w:rFonts w:ascii="標楷體" w:eastAsia="標楷體" w:hAnsi="標楷體"/>
        </w:rPr>
        <w:t>脫隊者</w:t>
      </w:r>
      <w:proofErr w:type="gramEnd"/>
      <w:r w:rsidRPr="00EF0B61">
        <w:rPr>
          <w:rFonts w:ascii="標楷體" w:eastAsia="標楷體" w:hAnsi="標楷體"/>
        </w:rPr>
        <w:t>，均視為自願放棄，不予退費</w:t>
      </w:r>
      <w:r w:rsidRPr="00EF0B61">
        <w:rPr>
          <w:rFonts w:ascii="標楷體" w:eastAsia="標楷體" w:hAnsi="標楷體"/>
        </w:rPr>
        <w:br/>
      </w:r>
      <w:r w:rsidRPr="00EF0B61">
        <w:rPr>
          <w:rFonts w:ascii="標楷體" w:eastAsia="標楷體" w:hAnsi="標楷體"/>
        </w:rPr>
        <w:br/>
        <w:t>活動緊急聯絡人：</w:t>
      </w:r>
      <w:r w:rsidRPr="00EF0B61">
        <w:rPr>
          <w:rFonts w:ascii="標楷體" w:eastAsia="標楷體" w:hAnsi="標楷體"/>
        </w:rPr>
        <w:br/>
        <w:t>聯絡人：李佩蓉 </w:t>
      </w:r>
      <w:r w:rsidRPr="00EF0B61">
        <w:rPr>
          <w:rFonts w:ascii="標楷體" w:eastAsia="標楷體" w:hAnsi="標楷體"/>
        </w:rPr>
        <w:br/>
        <w:t>電話： </w:t>
      </w:r>
      <w:r w:rsidRPr="00EF0B61">
        <w:rPr>
          <w:rFonts w:ascii="標楷體" w:eastAsia="標楷體" w:hAnsi="標楷體"/>
        </w:rPr>
        <w:br/>
        <w:t>(O) 06-6523111 #6402 </w:t>
      </w:r>
      <w:r w:rsidRPr="00EF0B61">
        <w:rPr>
          <w:rFonts w:ascii="標楷體" w:eastAsia="標楷體" w:hAnsi="標楷體"/>
        </w:rPr>
        <w:br/>
        <w:t>(M) 0972028356 </w:t>
      </w:r>
      <w:r w:rsidRPr="00EF0B61">
        <w:rPr>
          <w:rFonts w:ascii="標楷體" w:eastAsia="標楷體" w:hAnsi="標楷體"/>
        </w:rPr>
        <w:br/>
        <w:t>傳真：06-6528133</w:t>
      </w:r>
      <w:r w:rsidRPr="00EF0B61">
        <w:rPr>
          <w:rFonts w:ascii="標楷體" w:eastAsia="標楷體" w:hAnsi="標楷體"/>
        </w:rPr>
        <w:br/>
      </w:r>
      <w:r w:rsidRPr="00EF0B61">
        <w:rPr>
          <w:rFonts w:ascii="標楷體" w:eastAsia="標楷體" w:hAnsi="標楷體"/>
        </w:rPr>
        <w:br/>
        <w:t>備註：</w:t>
      </w:r>
      <w:r w:rsidRPr="00EF0B61">
        <w:rPr>
          <w:rFonts w:ascii="標楷體" w:eastAsia="標楷體" w:hAnsi="標楷體"/>
        </w:rPr>
        <w:br/>
        <w:t>活動報名聯絡窗口： 李佩蓉 </w:t>
      </w:r>
      <w:r w:rsidRPr="00EF0B61">
        <w:rPr>
          <w:rFonts w:ascii="標楷體" w:eastAsia="標楷體" w:hAnsi="標楷體"/>
        </w:rPr>
        <w:br/>
        <w:t>電話：(O) 06-6523111 #6402 </w:t>
      </w:r>
      <w:r w:rsidRPr="00EF0B61">
        <w:rPr>
          <w:rFonts w:ascii="標楷體" w:eastAsia="標楷體" w:hAnsi="標楷體"/>
        </w:rPr>
        <w:br/>
        <w:t>傳真：06-6528133 </w:t>
      </w:r>
      <w:r w:rsidRPr="00EF0B61">
        <w:rPr>
          <w:rFonts w:ascii="標楷體" w:eastAsia="標楷體" w:hAnsi="標楷體"/>
        </w:rPr>
        <w:br/>
        <w:t>電子信箱：tw198@mail.nju.edu.tw</w:t>
      </w:r>
    </w:p>
    <w:p w:rsidR="00260755" w:rsidRPr="00EF0B61" w:rsidRDefault="00260755"/>
    <w:sectPr w:rsidR="00260755" w:rsidRPr="00EF0B6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33" w:rsidRDefault="007A0833" w:rsidP="00EF7C60">
      <w:r>
        <w:separator/>
      </w:r>
    </w:p>
  </w:endnote>
  <w:endnote w:type="continuationSeparator" w:id="0">
    <w:p w:rsidR="007A0833" w:rsidRDefault="007A0833" w:rsidP="00EF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33" w:rsidRDefault="007A0833" w:rsidP="00EF7C60">
      <w:r>
        <w:separator/>
      </w:r>
    </w:p>
  </w:footnote>
  <w:footnote w:type="continuationSeparator" w:id="0">
    <w:p w:rsidR="007A0833" w:rsidRDefault="007A0833" w:rsidP="00EF7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61"/>
    <w:rsid w:val="00156FA7"/>
    <w:rsid w:val="00260755"/>
    <w:rsid w:val="0039473B"/>
    <w:rsid w:val="00465CD0"/>
    <w:rsid w:val="005D2AA3"/>
    <w:rsid w:val="006C2AB7"/>
    <w:rsid w:val="006F1689"/>
    <w:rsid w:val="007A0833"/>
    <w:rsid w:val="00C26F4B"/>
    <w:rsid w:val="00D60EC5"/>
    <w:rsid w:val="00EF0B61"/>
    <w:rsid w:val="00EF7C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EF0B6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EF0B6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B61"/>
    <w:rPr>
      <w:color w:val="0563C1" w:themeColor="hyperlink"/>
      <w:u w:val="single"/>
    </w:rPr>
  </w:style>
  <w:style w:type="character" w:customStyle="1" w:styleId="10">
    <w:name w:val="標題 1 字元"/>
    <w:basedOn w:val="a0"/>
    <w:link w:val="1"/>
    <w:uiPriority w:val="9"/>
    <w:rsid w:val="00EF0B61"/>
    <w:rPr>
      <w:rFonts w:asciiTheme="majorHAnsi" w:eastAsiaTheme="majorEastAsia" w:hAnsiTheme="majorHAnsi" w:cstheme="majorBidi"/>
      <w:b/>
      <w:bCs/>
      <w:kern w:val="52"/>
      <w:sz w:val="52"/>
      <w:szCs w:val="52"/>
    </w:rPr>
  </w:style>
  <w:style w:type="character" w:styleId="a4">
    <w:name w:val="FollowedHyperlink"/>
    <w:basedOn w:val="a0"/>
    <w:uiPriority w:val="99"/>
    <w:semiHidden/>
    <w:unhideWhenUsed/>
    <w:rsid w:val="00EF0B61"/>
    <w:rPr>
      <w:color w:val="954F72" w:themeColor="followedHyperlink"/>
      <w:u w:val="single"/>
    </w:rPr>
  </w:style>
  <w:style w:type="character" w:customStyle="1" w:styleId="20">
    <w:name w:val="標題 2 字元"/>
    <w:basedOn w:val="a0"/>
    <w:link w:val="2"/>
    <w:uiPriority w:val="9"/>
    <w:semiHidden/>
    <w:rsid w:val="00EF0B61"/>
    <w:rPr>
      <w:rFonts w:asciiTheme="majorHAnsi" w:eastAsiaTheme="majorEastAsia" w:hAnsiTheme="majorHAnsi" w:cstheme="majorBidi"/>
      <w:b/>
      <w:bCs/>
      <w:sz w:val="48"/>
      <w:szCs w:val="48"/>
    </w:rPr>
  </w:style>
  <w:style w:type="paragraph" w:styleId="a5">
    <w:name w:val="header"/>
    <w:basedOn w:val="a"/>
    <w:link w:val="a6"/>
    <w:uiPriority w:val="99"/>
    <w:unhideWhenUsed/>
    <w:rsid w:val="00EF7C60"/>
    <w:pPr>
      <w:tabs>
        <w:tab w:val="center" w:pos="4153"/>
        <w:tab w:val="right" w:pos="8306"/>
      </w:tabs>
      <w:snapToGrid w:val="0"/>
    </w:pPr>
    <w:rPr>
      <w:sz w:val="20"/>
      <w:szCs w:val="20"/>
    </w:rPr>
  </w:style>
  <w:style w:type="character" w:customStyle="1" w:styleId="a6">
    <w:name w:val="頁首 字元"/>
    <w:basedOn w:val="a0"/>
    <w:link w:val="a5"/>
    <w:uiPriority w:val="99"/>
    <w:rsid w:val="00EF7C60"/>
    <w:rPr>
      <w:sz w:val="20"/>
      <w:szCs w:val="20"/>
    </w:rPr>
  </w:style>
  <w:style w:type="paragraph" w:styleId="a7">
    <w:name w:val="footer"/>
    <w:basedOn w:val="a"/>
    <w:link w:val="a8"/>
    <w:uiPriority w:val="99"/>
    <w:unhideWhenUsed/>
    <w:rsid w:val="00EF7C60"/>
    <w:pPr>
      <w:tabs>
        <w:tab w:val="center" w:pos="4153"/>
        <w:tab w:val="right" w:pos="8306"/>
      </w:tabs>
      <w:snapToGrid w:val="0"/>
    </w:pPr>
    <w:rPr>
      <w:sz w:val="20"/>
      <w:szCs w:val="20"/>
    </w:rPr>
  </w:style>
  <w:style w:type="character" w:customStyle="1" w:styleId="a8">
    <w:name w:val="頁尾 字元"/>
    <w:basedOn w:val="a0"/>
    <w:link w:val="a7"/>
    <w:uiPriority w:val="99"/>
    <w:rsid w:val="00EF7C60"/>
    <w:rPr>
      <w:sz w:val="20"/>
      <w:szCs w:val="20"/>
    </w:rPr>
  </w:style>
  <w:style w:type="paragraph" w:styleId="a9">
    <w:name w:val="Balloon Text"/>
    <w:basedOn w:val="a"/>
    <w:link w:val="aa"/>
    <w:uiPriority w:val="99"/>
    <w:semiHidden/>
    <w:unhideWhenUsed/>
    <w:rsid w:val="005D2AA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2A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EF0B6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EF0B6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B61"/>
    <w:rPr>
      <w:color w:val="0563C1" w:themeColor="hyperlink"/>
      <w:u w:val="single"/>
    </w:rPr>
  </w:style>
  <w:style w:type="character" w:customStyle="1" w:styleId="10">
    <w:name w:val="標題 1 字元"/>
    <w:basedOn w:val="a0"/>
    <w:link w:val="1"/>
    <w:uiPriority w:val="9"/>
    <w:rsid w:val="00EF0B61"/>
    <w:rPr>
      <w:rFonts w:asciiTheme="majorHAnsi" w:eastAsiaTheme="majorEastAsia" w:hAnsiTheme="majorHAnsi" w:cstheme="majorBidi"/>
      <w:b/>
      <w:bCs/>
      <w:kern w:val="52"/>
      <w:sz w:val="52"/>
      <w:szCs w:val="52"/>
    </w:rPr>
  </w:style>
  <w:style w:type="character" w:styleId="a4">
    <w:name w:val="FollowedHyperlink"/>
    <w:basedOn w:val="a0"/>
    <w:uiPriority w:val="99"/>
    <w:semiHidden/>
    <w:unhideWhenUsed/>
    <w:rsid w:val="00EF0B61"/>
    <w:rPr>
      <w:color w:val="954F72" w:themeColor="followedHyperlink"/>
      <w:u w:val="single"/>
    </w:rPr>
  </w:style>
  <w:style w:type="character" w:customStyle="1" w:styleId="20">
    <w:name w:val="標題 2 字元"/>
    <w:basedOn w:val="a0"/>
    <w:link w:val="2"/>
    <w:uiPriority w:val="9"/>
    <w:semiHidden/>
    <w:rsid w:val="00EF0B61"/>
    <w:rPr>
      <w:rFonts w:asciiTheme="majorHAnsi" w:eastAsiaTheme="majorEastAsia" w:hAnsiTheme="majorHAnsi" w:cstheme="majorBidi"/>
      <w:b/>
      <w:bCs/>
      <w:sz w:val="48"/>
      <w:szCs w:val="48"/>
    </w:rPr>
  </w:style>
  <w:style w:type="paragraph" w:styleId="a5">
    <w:name w:val="header"/>
    <w:basedOn w:val="a"/>
    <w:link w:val="a6"/>
    <w:uiPriority w:val="99"/>
    <w:unhideWhenUsed/>
    <w:rsid w:val="00EF7C60"/>
    <w:pPr>
      <w:tabs>
        <w:tab w:val="center" w:pos="4153"/>
        <w:tab w:val="right" w:pos="8306"/>
      </w:tabs>
      <w:snapToGrid w:val="0"/>
    </w:pPr>
    <w:rPr>
      <w:sz w:val="20"/>
      <w:szCs w:val="20"/>
    </w:rPr>
  </w:style>
  <w:style w:type="character" w:customStyle="1" w:styleId="a6">
    <w:name w:val="頁首 字元"/>
    <w:basedOn w:val="a0"/>
    <w:link w:val="a5"/>
    <w:uiPriority w:val="99"/>
    <w:rsid w:val="00EF7C60"/>
    <w:rPr>
      <w:sz w:val="20"/>
      <w:szCs w:val="20"/>
    </w:rPr>
  </w:style>
  <w:style w:type="paragraph" w:styleId="a7">
    <w:name w:val="footer"/>
    <w:basedOn w:val="a"/>
    <w:link w:val="a8"/>
    <w:uiPriority w:val="99"/>
    <w:unhideWhenUsed/>
    <w:rsid w:val="00EF7C60"/>
    <w:pPr>
      <w:tabs>
        <w:tab w:val="center" w:pos="4153"/>
        <w:tab w:val="right" w:pos="8306"/>
      </w:tabs>
      <w:snapToGrid w:val="0"/>
    </w:pPr>
    <w:rPr>
      <w:sz w:val="20"/>
      <w:szCs w:val="20"/>
    </w:rPr>
  </w:style>
  <w:style w:type="character" w:customStyle="1" w:styleId="a8">
    <w:name w:val="頁尾 字元"/>
    <w:basedOn w:val="a0"/>
    <w:link w:val="a7"/>
    <w:uiPriority w:val="99"/>
    <w:rsid w:val="00EF7C60"/>
    <w:rPr>
      <w:sz w:val="20"/>
      <w:szCs w:val="20"/>
    </w:rPr>
  </w:style>
  <w:style w:type="paragraph" w:styleId="a9">
    <w:name w:val="Balloon Text"/>
    <w:basedOn w:val="a"/>
    <w:link w:val="aa"/>
    <w:uiPriority w:val="99"/>
    <w:semiHidden/>
    <w:unhideWhenUsed/>
    <w:rsid w:val="005D2AA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2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39787">
      <w:bodyDiv w:val="1"/>
      <w:marLeft w:val="0"/>
      <w:marRight w:val="0"/>
      <w:marTop w:val="0"/>
      <w:marBottom w:val="0"/>
      <w:divBdr>
        <w:top w:val="none" w:sz="0" w:space="0" w:color="auto"/>
        <w:left w:val="none" w:sz="0" w:space="0" w:color="auto"/>
        <w:bottom w:val="none" w:sz="0" w:space="0" w:color="auto"/>
        <w:right w:val="none" w:sz="0" w:space="0" w:color="auto"/>
      </w:divBdr>
    </w:div>
    <w:div w:id="1499074591">
      <w:bodyDiv w:val="1"/>
      <w:marLeft w:val="0"/>
      <w:marRight w:val="0"/>
      <w:marTop w:val="0"/>
      <w:marBottom w:val="0"/>
      <w:divBdr>
        <w:top w:val="none" w:sz="0" w:space="0" w:color="auto"/>
        <w:left w:val="none" w:sz="0" w:space="0" w:color="auto"/>
        <w:bottom w:val="none" w:sz="0" w:space="0" w:color="auto"/>
        <w:right w:val="none" w:sz="0" w:space="0" w:color="auto"/>
      </w:divBdr>
      <w:divsChild>
        <w:div w:id="1081828045">
          <w:marLeft w:val="0"/>
          <w:marRight w:val="0"/>
          <w:marTop w:val="0"/>
          <w:marBottom w:val="0"/>
          <w:divBdr>
            <w:top w:val="none" w:sz="0" w:space="0" w:color="auto"/>
            <w:left w:val="none" w:sz="0" w:space="0" w:color="auto"/>
            <w:bottom w:val="none" w:sz="0" w:space="0" w:color="auto"/>
            <w:right w:val="none" w:sz="0" w:space="0" w:color="auto"/>
          </w:divBdr>
          <w:divsChild>
            <w:div w:id="653920512">
              <w:marLeft w:val="0"/>
              <w:marRight w:val="0"/>
              <w:marTop w:val="0"/>
              <w:marBottom w:val="150"/>
              <w:divBdr>
                <w:top w:val="single" w:sz="6" w:space="4" w:color="CECBCB"/>
                <w:left w:val="none" w:sz="0" w:space="0" w:color="auto"/>
                <w:bottom w:val="single" w:sz="6" w:space="4" w:color="CECBCB"/>
                <w:right w:val="none" w:sz="0" w:space="0" w:color="auto"/>
              </w:divBdr>
            </w:div>
          </w:divsChild>
        </w:div>
        <w:div w:id="1908950021">
          <w:marLeft w:val="0"/>
          <w:marRight w:val="0"/>
          <w:marTop w:val="150"/>
          <w:marBottom w:val="0"/>
          <w:divBdr>
            <w:top w:val="none" w:sz="0" w:space="0" w:color="auto"/>
            <w:left w:val="none" w:sz="0" w:space="0" w:color="auto"/>
            <w:bottom w:val="none" w:sz="0" w:space="0" w:color="auto"/>
            <w:right w:val="none" w:sz="0" w:space="0" w:color="auto"/>
          </w:divBdr>
          <w:divsChild>
            <w:div w:id="1030840563">
              <w:marLeft w:val="0"/>
              <w:marRight w:val="0"/>
              <w:marTop w:val="0"/>
              <w:marBottom w:val="150"/>
              <w:divBdr>
                <w:top w:val="single" w:sz="6" w:space="4" w:color="CECBCB"/>
                <w:left w:val="none" w:sz="0" w:space="0" w:color="auto"/>
                <w:bottom w:val="none" w:sz="0" w:space="0" w:color="auto"/>
                <w:right w:val="none" w:sz="0" w:space="0" w:color="auto"/>
              </w:divBdr>
            </w:div>
          </w:divsChild>
        </w:div>
        <w:div w:id="1674643222">
          <w:marLeft w:val="0"/>
          <w:marRight w:val="0"/>
          <w:marTop w:val="150"/>
          <w:marBottom w:val="0"/>
          <w:divBdr>
            <w:top w:val="none" w:sz="0" w:space="0" w:color="auto"/>
            <w:left w:val="none" w:sz="0" w:space="0" w:color="auto"/>
            <w:bottom w:val="none" w:sz="0" w:space="0" w:color="auto"/>
            <w:right w:val="none" w:sz="0" w:space="0" w:color="auto"/>
          </w:divBdr>
          <w:divsChild>
            <w:div w:id="2107991283">
              <w:marLeft w:val="0"/>
              <w:marRight w:val="0"/>
              <w:marTop w:val="0"/>
              <w:marBottom w:val="150"/>
              <w:divBdr>
                <w:top w:val="single" w:sz="6" w:space="4" w:color="CECBCB"/>
                <w:left w:val="none" w:sz="0" w:space="0" w:color="auto"/>
                <w:bottom w:val="none" w:sz="0" w:space="0" w:color="auto"/>
                <w:right w:val="none" w:sz="0" w:space="0" w:color="auto"/>
              </w:divBdr>
            </w:div>
          </w:divsChild>
        </w:div>
        <w:div w:id="1947150841">
          <w:marLeft w:val="0"/>
          <w:marRight w:val="0"/>
          <w:marTop w:val="150"/>
          <w:marBottom w:val="0"/>
          <w:divBdr>
            <w:top w:val="none" w:sz="0" w:space="0" w:color="auto"/>
            <w:left w:val="none" w:sz="0" w:space="0" w:color="auto"/>
            <w:bottom w:val="none" w:sz="0" w:space="0" w:color="auto"/>
            <w:right w:val="none" w:sz="0" w:space="0" w:color="auto"/>
          </w:divBdr>
          <w:divsChild>
            <w:div w:id="43451398">
              <w:marLeft w:val="0"/>
              <w:marRight w:val="0"/>
              <w:marTop w:val="0"/>
              <w:marBottom w:val="150"/>
              <w:divBdr>
                <w:top w:val="single" w:sz="6" w:space="4" w:color="CECBCB"/>
                <w:left w:val="none" w:sz="0" w:space="0" w:color="auto"/>
                <w:bottom w:val="none" w:sz="0" w:space="0" w:color="auto"/>
                <w:right w:val="none" w:sz="0" w:space="0" w:color="auto"/>
              </w:divBdr>
              <w:divsChild>
                <w:div w:id="1743258080">
                  <w:marLeft w:val="0"/>
                  <w:marRight w:val="0"/>
                  <w:marTop w:val="0"/>
                  <w:marBottom w:val="150"/>
                  <w:divBdr>
                    <w:top w:val="none" w:sz="0" w:space="0" w:color="auto"/>
                    <w:left w:val="none" w:sz="0" w:space="0" w:color="auto"/>
                    <w:bottom w:val="dashed" w:sz="6" w:space="8" w:color="CCCCCC"/>
                    <w:right w:val="none" w:sz="0" w:space="0" w:color="auto"/>
                  </w:divBdr>
                </w:div>
              </w:divsChild>
            </w:div>
          </w:divsChild>
        </w:div>
        <w:div w:id="921836986">
          <w:marLeft w:val="0"/>
          <w:marRight w:val="0"/>
          <w:marTop w:val="150"/>
          <w:marBottom w:val="0"/>
          <w:divBdr>
            <w:top w:val="none" w:sz="0" w:space="0" w:color="auto"/>
            <w:left w:val="none" w:sz="0" w:space="0" w:color="auto"/>
            <w:bottom w:val="none" w:sz="0" w:space="0" w:color="auto"/>
            <w:right w:val="none" w:sz="0" w:space="0" w:color="auto"/>
          </w:divBdr>
          <w:divsChild>
            <w:div w:id="1447771699">
              <w:marLeft w:val="0"/>
              <w:marRight w:val="0"/>
              <w:marTop w:val="0"/>
              <w:marBottom w:val="150"/>
              <w:divBdr>
                <w:top w:val="single" w:sz="6" w:space="4" w:color="CECBCB"/>
                <w:left w:val="none" w:sz="0" w:space="0" w:color="auto"/>
                <w:bottom w:val="none" w:sz="0" w:space="0" w:color="auto"/>
                <w:right w:val="none" w:sz="0" w:space="0" w:color="auto"/>
              </w:divBdr>
            </w:div>
          </w:divsChild>
        </w:div>
        <w:div w:id="1190491361">
          <w:marLeft w:val="0"/>
          <w:marRight w:val="0"/>
          <w:marTop w:val="150"/>
          <w:marBottom w:val="0"/>
          <w:divBdr>
            <w:top w:val="none" w:sz="0" w:space="0" w:color="auto"/>
            <w:left w:val="none" w:sz="0" w:space="0" w:color="auto"/>
            <w:bottom w:val="none" w:sz="0" w:space="0" w:color="auto"/>
            <w:right w:val="none" w:sz="0" w:space="0" w:color="auto"/>
          </w:divBdr>
          <w:divsChild>
            <w:div w:id="1865434432">
              <w:marLeft w:val="0"/>
              <w:marRight w:val="0"/>
              <w:marTop w:val="0"/>
              <w:marBottom w:val="150"/>
              <w:divBdr>
                <w:top w:val="single" w:sz="6" w:space="4" w:color="CECBCB"/>
                <w:left w:val="none" w:sz="0" w:space="0" w:color="auto"/>
                <w:bottom w:val="none" w:sz="0" w:space="0" w:color="auto"/>
                <w:right w:val="none" w:sz="0" w:space="0" w:color="auto"/>
              </w:divBdr>
            </w:div>
          </w:divsChild>
        </w:div>
        <w:div w:id="2089113318">
          <w:marLeft w:val="0"/>
          <w:marRight w:val="0"/>
          <w:marTop w:val="150"/>
          <w:marBottom w:val="0"/>
          <w:divBdr>
            <w:top w:val="none" w:sz="0" w:space="0" w:color="auto"/>
            <w:left w:val="none" w:sz="0" w:space="0" w:color="auto"/>
            <w:bottom w:val="none" w:sz="0" w:space="0" w:color="auto"/>
            <w:right w:val="none" w:sz="0" w:space="0" w:color="auto"/>
          </w:divBdr>
          <w:divsChild>
            <w:div w:id="298920149">
              <w:marLeft w:val="0"/>
              <w:marRight w:val="0"/>
              <w:marTop w:val="0"/>
              <w:marBottom w:val="150"/>
              <w:divBdr>
                <w:top w:val="single" w:sz="6" w:space="4" w:color="CECBCB"/>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tr03</dc:creator>
  <cp:lastModifiedBy>user-md1</cp:lastModifiedBy>
  <cp:revision>2</cp:revision>
  <dcterms:created xsi:type="dcterms:W3CDTF">2014-09-12T07:04:00Z</dcterms:created>
  <dcterms:modified xsi:type="dcterms:W3CDTF">2014-09-12T07:04:00Z</dcterms:modified>
</cp:coreProperties>
</file>