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AE" w:rsidRPr="00F3567F" w:rsidRDefault="00407AEE" w:rsidP="006D0FAE">
      <w:pPr>
        <w:jc w:val="center"/>
        <w:rPr>
          <w:rFonts w:ascii="標楷體" w:eastAsia="標楷體" w:hAnsi="標楷體"/>
          <w:b/>
          <w:color w:val="000000" w:themeColor="text1"/>
          <w:sz w:val="32"/>
          <w:szCs w:val="32"/>
        </w:rPr>
      </w:pPr>
      <w:r w:rsidRPr="00F3567F">
        <w:rPr>
          <w:rFonts w:ascii="標楷體" w:eastAsia="標楷體" w:hAnsi="標楷體" w:hint="eastAsia"/>
          <w:b/>
          <w:color w:val="000000" w:themeColor="text1"/>
          <w:sz w:val="32"/>
          <w:szCs w:val="32"/>
        </w:rPr>
        <w:t>高雄市立高級中等以下學校教職員出勤差假管理要點</w:t>
      </w:r>
      <w:bookmarkStart w:id="0" w:name="_GoBack"/>
      <w:bookmarkEnd w:id="0"/>
      <w:r w:rsidR="006D0FAE" w:rsidRPr="00F3567F">
        <w:rPr>
          <w:rFonts w:ascii="標楷體" w:eastAsia="標楷體" w:hAnsi="標楷體" w:hint="eastAsia"/>
          <w:b/>
          <w:color w:val="000000" w:themeColor="text1"/>
          <w:sz w:val="32"/>
          <w:szCs w:val="32"/>
        </w:rPr>
        <w:t>總說明</w:t>
      </w:r>
    </w:p>
    <w:p w:rsidR="00893647" w:rsidRPr="00F3567F" w:rsidRDefault="000F45CA" w:rsidP="00135339">
      <w:pPr>
        <w:snapToGrid w:val="0"/>
        <w:spacing w:afterLines="30" w:line="500" w:lineRule="exact"/>
        <w:ind w:left="599" w:hangingChars="187" w:hanging="599"/>
        <w:jc w:val="both"/>
        <w:rPr>
          <w:rFonts w:ascii="標楷體" w:eastAsia="標楷體" w:hAnsi="標楷體"/>
          <w:b/>
          <w:bCs/>
          <w:color w:val="000000" w:themeColor="text1"/>
          <w:sz w:val="32"/>
          <w:szCs w:val="32"/>
        </w:rPr>
      </w:pPr>
      <w:r w:rsidRPr="00F3567F">
        <w:rPr>
          <w:rFonts w:ascii="標楷體" w:eastAsia="標楷體" w:hAnsi="標楷體" w:hint="eastAsia"/>
          <w:b/>
          <w:bCs/>
          <w:color w:val="000000" w:themeColor="text1"/>
          <w:sz w:val="32"/>
          <w:szCs w:val="32"/>
        </w:rPr>
        <w:t>一</w:t>
      </w:r>
      <w:r w:rsidR="006D0FAE" w:rsidRPr="00F3567F">
        <w:rPr>
          <w:rFonts w:ascii="標楷體" w:eastAsia="標楷體" w:hAnsi="標楷體" w:hint="eastAsia"/>
          <w:b/>
          <w:bCs/>
          <w:color w:val="000000" w:themeColor="text1"/>
          <w:sz w:val="32"/>
          <w:szCs w:val="32"/>
        </w:rPr>
        <w:t>、</w:t>
      </w:r>
      <w:r w:rsidR="00893647" w:rsidRPr="00F3567F">
        <w:rPr>
          <w:rFonts w:ascii="標楷體" w:eastAsia="標楷體" w:hAnsi="標楷體" w:hint="eastAsia"/>
          <w:b/>
          <w:bCs/>
          <w:color w:val="000000" w:themeColor="text1"/>
          <w:sz w:val="32"/>
          <w:szCs w:val="32"/>
        </w:rPr>
        <w:t>訂定理由：</w:t>
      </w:r>
    </w:p>
    <w:p w:rsidR="006D0FAE" w:rsidRPr="00F3567F" w:rsidRDefault="006D0FAE" w:rsidP="00135339">
      <w:pPr>
        <w:snapToGrid w:val="0"/>
        <w:spacing w:afterLines="30" w:line="500" w:lineRule="exact"/>
        <w:ind w:leftChars="295" w:left="708" w:firstLineChars="215" w:firstLine="688"/>
        <w:jc w:val="both"/>
        <w:rPr>
          <w:rFonts w:ascii="標楷體" w:eastAsia="標楷體" w:hAnsi="標楷體"/>
          <w:bCs/>
          <w:color w:val="000000" w:themeColor="text1"/>
          <w:sz w:val="32"/>
          <w:szCs w:val="32"/>
        </w:rPr>
      </w:pPr>
      <w:r w:rsidRPr="00F3567F">
        <w:rPr>
          <w:rFonts w:ascii="標楷體" w:eastAsia="標楷體" w:hAnsi="標楷體" w:hint="eastAsia"/>
          <w:bCs/>
          <w:color w:val="000000" w:themeColor="text1"/>
          <w:sz w:val="32"/>
          <w:szCs w:val="32"/>
        </w:rPr>
        <w:t>縣市合併後，</w:t>
      </w:r>
      <w:r w:rsidR="0047633A" w:rsidRPr="00F3567F">
        <w:rPr>
          <w:rFonts w:ascii="標楷體" w:eastAsia="標楷體" w:hAnsi="標楷體" w:hint="eastAsia"/>
          <w:bCs/>
          <w:color w:val="000000" w:themeColor="text1"/>
          <w:sz w:val="32"/>
          <w:szCs w:val="32"/>
        </w:rPr>
        <w:t>考量</w:t>
      </w:r>
      <w:r w:rsidRPr="00F3567F">
        <w:rPr>
          <w:rFonts w:ascii="標楷體" w:eastAsia="標楷體" w:hAnsi="標楷體" w:hint="eastAsia"/>
          <w:bCs/>
          <w:color w:val="000000" w:themeColor="text1"/>
          <w:sz w:val="32"/>
          <w:szCs w:val="32"/>
        </w:rPr>
        <w:t>原高雄市訂定之「高雄市立各級學校教職員出勤差假管理自治條例」（以下簡稱本市自治條例），其條文內容</w:t>
      </w:r>
      <w:r w:rsidR="0047633A" w:rsidRPr="00F3567F">
        <w:rPr>
          <w:rFonts w:ascii="標楷體" w:eastAsia="標楷體" w:hAnsi="標楷體" w:hint="eastAsia"/>
          <w:bCs/>
          <w:color w:val="000000" w:themeColor="text1"/>
          <w:sz w:val="32"/>
          <w:szCs w:val="32"/>
        </w:rPr>
        <w:t>大多</w:t>
      </w:r>
      <w:r w:rsidRPr="00F3567F">
        <w:rPr>
          <w:rFonts w:ascii="標楷體" w:eastAsia="標楷體" w:hAnsi="標楷體" w:hint="eastAsia"/>
          <w:bCs/>
          <w:color w:val="000000" w:themeColor="text1"/>
          <w:sz w:val="32"/>
          <w:szCs w:val="32"/>
        </w:rPr>
        <w:t>不合時宜，</w:t>
      </w:r>
      <w:r w:rsidR="0047633A" w:rsidRPr="00F3567F">
        <w:rPr>
          <w:rFonts w:ascii="標楷體" w:eastAsia="標楷體" w:hAnsi="標楷體" w:hint="eastAsia"/>
          <w:bCs/>
          <w:color w:val="000000" w:themeColor="text1"/>
          <w:sz w:val="32"/>
          <w:szCs w:val="32"/>
        </w:rPr>
        <w:t>爰</w:t>
      </w:r>
      <w:r w:rsidRPr="00F3567F">
        <w:rPr>
          <w:rFonts w:ascii="標楷體" w:eastAsia="標楷體" w:hAnsi="標楷體" w:hint="eastAsia"/>
          <w:bCs/>
          <w:color w:val="000000" w:themeColor="text1"/>
          <w:sz w:val="32"/>
          <w:szCs w:val="32"/>
        </w:rPr>
        <w:t>予廢止，並另訂「高雄市立高級中等以下學校教職員出勤差假管理要點」（以下簡稱管理要點）乙種，以茲因應。</w:t>
      </w:r>
    </w:p>
    <w:p w:rsidR="006D0FAE" w:rsidRPr="00F3567F" w:rsidRDefault="000F45CA" w:rsidP="00893647">
      <w:pPr>
        <w:spacing w:line="500" w:lineRule="exact"/>
        <w:ind w:left="599" w:hangingChars="187" w:hanging="599"/>
        <w:rPr>
          <w:rFonts w:ascii="標楷體" w:eastAsia="標楷體" w:hAnsi="標楷體"/>
          <w:b/>
          <w:color w:val="000000" w:themeColor="text1"/>
          <w:sz w:val="32"/>
          <w:szCs w:val="32"/>
        </w:rPr>
      </w:pPr>
      <w:r w:rsidRPr="00F3567F">
        <w:rPr>
          <w:rFonts w:ascii="標楷體" w:eastAsia="標楷體" w:hAnsi="標楷體" w:hint="eastAsia"/>
          <w:b/>
          <w:color w:val="000000" w:themeColor="text1"/>
          <w:sz w:val="32"/>
          <w:szCs w:val="32"/>
        </w:rPr>
        <w:t>二</w:t>
      </w:r>
      <w:r w:rsidR="006D0FAE" w:rsidRPr="00F3567F">
        <w:rPr>
          <w:rFonts w:ascii="標楷體" w:eastAsia="標楷體" w:hAnsi="標楷體" w:hint="eastAsia"/>
          <w:b/>
          <w:color w:val="000000" w:themeColor="text1"/>
          <w:sz w:val="32"/>
          <w:szCs w:val="32"/>
        </w:rPr>
        <w:t>、訂定重點：</w:t>
      </w:r>
    </w:p>
    <w:p w:rsidR="00893647" w:rsidRPr="00F3567F" w:rsidRDefault="00893647" w:rsidP="00D373F2">
      <w:pPr>
        <w:spacing w:line="500" w:lineRule="exact"/>
        <w:ind w:leftChars="177" w:left="595" w:hangingChars="53" w:hanging="170"/>
        <w:rPr>
          <w:rFonts w:ascii="標楷體" w:eastAsia="標楷體" w:hAnsi="標楷體"/>
          <w:b/>
          <w:color w:val="000000" w:themeColor="text1"/>
          <w:sz w:val="32"/>
          <w:szCs w:val="32"/>
        </w:rPr>
      </w:pPr>
      <w:r w:rsidRPr="00F3567F">
        <w:rPr>
          <w:rFonts w:ascii="標楷體" w:eastAsia="標楷體" w:hAnsi="標楷體" w:hint="eastAsia"/>
          <w:color w:val="000000" w:themeColor="text1"/>
          <w:sz w:val="32"/>
          <w:szCs w:val="32"/>
        </w:rPr>
        <w:t>（一）</w:t>
      </w:r>
      <w:r w:rsidR="00326FD1" w:rsidRPr="00F3567F">
        <w:rPr>
          <w:rFonts w:ascii="標楷體" w:eastAsia="標楷體" w:hAnsi="標楷體" w:hint="eastAsia"/>
          <w:color w:val="000000" w:themeColor="text1"/>
          <w:sz w:val="32"/>
          <w:szCs w:val="32"/>
        </w:rPr>
        <w:t>明訂法規名稱。</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二</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明訂訂定依據、適用學校及對象。</w:t>
      </w:r>
      <w:r w:rsidRPr="00F3567F">
        <w:rPr>
          <w:rFonts w:ascii="標楷體" w:eastAsia="標楷體" w:hAnsi="標楷體" w:hint="eastAsia"/>
          <w:color w:val="000000" w:themeColor="text1"/>
          <w:sz w:val="32"/>
          <w:szCs w:val="32"/>
        </w:rPr>
        <w:t>（第一點）</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三</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明訂其補充性。</w:t>
      </w:r>
      <w:r w:rsidRPr="00F3567F">
        <w:rPr>
          <w:rFonts w:ascii="標楷體" w:eastAsia="標楷體" w:hAnsi="標楷體" w:hint="eastAsia"/>
          <w:color w:val="000000" w:themeColor="text1"/>
          <w:sz w:val="32"/>
          <w:szCs w:val="32"/>
        </w:rPr>
        <w:t>（第二點）</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四</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w:t>
      </w:r>
      <w:r w:rsidR="006D0FAE" w:rsidRPr="00F3567F">
        <w:rPr>
          <w:rFonts w:ascii="標楷體" w:eastAsia="標楷體" w:hAnsi="標楷體" w:hint="eastAsia"/>
          <w:bCs/>
          <w:color w:val="000000" w:themeColor="text1"/>
          <w:sz w:val="32"/>
          <w:szCs w:val="32"/>
        </w:rPr>
        <w:t>教職員出勤時數、簽到退管理方式。</w:t>
      </w:r>
      <w:r w:rsidRPr="00F3567F">
        <w:rPr>
          <w:rFonts w:ascii="標楷體" w:eastAsia="標楷體" w:hAnsi="標楷體" w:hint="eastAsia"/>
          <w:color w:val="000000" w:themeColor="text1"/>
          <w:sz w:val="32"/>
          <w:szCs w:val="32"/>
        </w:rPr>
        <w:t>（第三點）</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五</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明訂上下班出勤曠職之認定。</w:t>
      </w:r>
      <w:r w:rsidRPr="00F3567F">
        <w:rPr>
          <w:rFonts w:ascii="標楷體" w:eastAsia="標楷體" w:hAnsi="標楷體" w:hint="eastAsia"/>
          <w:color w:val="000000" w:themeColor="text1"/>
          <w:sz w:val="32"/>
          <w:szCs w:val="32"/>
        </w:rPr>
        <w:t>（第四點）</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六</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明訂教師應按時授課及相關規定。</w:t>
      </w:r>
      <w:r w:rsidRPr="00F3567F">
        <w:rPr>
          <w:rFonts w:ascii="標楷體" w:eastAsia="標楷體" w:hAnsi="標楷體" w:hint="eastAsia"/>
          <w:color w:val="000000" w:themeColor="text1"/>
          <w:sz w:val="32"/>
          <w:szCs w:val="32"/>
        </w:rPr>
        <w:t>（第五點）</w:t>
      </w:r>
    </w:p>
    <w:p w:rsidR="006D0FAE" w:rsidRPr="00F3567F" w:rsidRDefault="00366AF1" w:rsidP="00135339">
      <w:pPr>
        <w:spacing w:afterLines="30" w:line="500" w:lineRule="exact"/>
        <w:ind w:leftChars="178" w:left="1419" w:hangingChars="310" w:hanging="992"/>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七</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明訂曠職或曠課之計算方式及</w:t>
      </w:r>
      <w:r w:rsidR="006D0FAE" w:rsidRPr="00F3567F">
        <w:rPr>
          <w:rFonts w:ascii="標楷體" w:eastAsia="標楷體" w:hAnsi="標楷體" w:cs="細明體" w:hint="eastAsia"/>
          <w:color w:val="000000" w:themeColor="text1"/>
          <w:sz w:val="32"/>
          <w:szCs w:val="32"/>
        </w:rPr>
        <w:t>應作為年終考核</w:t>
      </w:r>
      <w:r w:rsidR="000E22FA" w:rsidRPr="00F3567F">
        <w:rPr>
          <w:rFonts w:ascii="標楷體" w:eastAsia="標楷體" w:hAnsi="標楷體" w:hint="eastAsia"/>
          <w:bCs/>
          <w:color w:val="000000" w:themeColor="text1"/>
          <w:sz w:val="32"/>
          <w:szCs w:val="32"/>
        </w:rPr>
        <w:t>（</w:t>
      </w:r>
      <w:r w:rsidR="006D0FAE" w:rsidRPr="00F3567F">
        <w:rPr>
          <w:rFonts w:ascii="標楷體" w:eastAsia="標楷體" w:hAnsi="標楷體" w:cs="細明體" w:hint="eastAsia"/>
          <w:color w:val="000000" w:themeColor="text1"/>
          <w:sz w:val="32"/>
          <w:szCs w:val="32"/>
        </w:rPr>
        <w:t>績</w:t>
      </w:r>
      <w:r w:rsidR="000E22FA" w:rsidRPr="00F3567F">
        <w:rPr>
          <w:rFonts w:ascii="標楷體" w:eastAsia="標楷體" w:hAnsi="標楷體" w:hint="eastAsia"/>
          <w:bCs/>
          <w:color w:val="000000" w:themeColor="text1"/>
          <w:sz w:val="32"/>
          <w:szCs w:val="32"/>
        </w:rPr>
        <w:t>）</w:t>
      </w:r>
      <w:r w:rsidR="006D0FAE" w:rsidRPr="00F3567F">
        <w:rPr>
          <w:rFonts w:ascii="標楷體" w:eastAsia="標楷體" w:hAnsi="標楷體" w:cs="細明體" w:hint="eastAsia"/>
          <w:color w:val="000000" w:themeColor="text1"/>
          <w:sz w:val="32"/>
          <w:szCs w:val="32"/>
        </w:rPr>
        <w:t>重要參據。</w:t>
      </w:r>
      <w:r w:rsidRPr="00F3567F">
        <w:rPr>
          <w:rFonts w:ascii="標楷體" w:eastAsia="標楷體" w:hAnsi="標楷體" w:hint="eastAsia"/>
          <w:color w:val="000000" w:themeColor="text1"/>
          <w:sz w:val="32"/>
          <w:szCs w:val="32"/>
        </w:rPr>
        <w:t>（第六點）</w:t>
      </w:r>
    </w:p>
    <w:p w:rsidR="006D0FAE" w:rsidRPr="00F3567F" w:rsidRDefault="00366AF1" w:rsidP="00135339">
      <w:pPr>
        <w:spacing w:afterLines="30" w:line="500" w:lineRule="exact"/>
        <w:ind w:leftChars="178" w:left="1419" w:hangingChars="310" w:hanging="992"/>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八</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明訂教職員出席學校辦理之集會或活動及例假日奉派參加活動或會議，補休規定。</w:t>
      </w:r>
      <w:r w:rsidRPr="00F3567F">
        <w:rPr>
          <w:rFonts w:ascii="標楷體" w:eastAsia="標楷體" w:hAnsi="標楷體" w:hint="eastAsia"/>
          <w:color w:val="000000" w:themeColor="text1"/>
          <w:sz w:val="32"/>
          <w:szCs w:val="32"/>
        </w:rPr>
        <w:t>（第七點）</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九</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明訂教職員學期中及寒暑假期間出國規定。</w:t>
      </w:r>
      <w:r w:rsidRPr="00F3567F">
        <w:rPr>
          <w:rFonts w:ascii="標楷體" w:eastAsia="標楷體" w:hAnsi="標楷體" w:hint="eastAsia"/>
          <w:color w:val="000000" w:themeColor="text1"/>
          <w:sz w:val="32"/>
          <w:szCs w:val="32"/>
        </w:rPr>
        <w:t>（第八點）</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十</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明訂寒暑假期間教師應返校服務及研究進修日數。</w:t>
      </w:r>
      <w:r w:rsidRPr="00F3567F">
        <w:rPr>
          <w:rFonts w:ascii="標楷體" w:eastAsia="標楷體" w:hAnsi="標楷體" w:hint="eastAsia"/>
          <w:color w:val="000000" w:themeColor="text1"/>
          <w:sz w:val="32"/>
          <w:szCs w:val="32"/>
        </w:rPr>
        <w:t>（第九點）</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十</w:t>
      </w:r>
      <w:r w:rsidR="008C32A8" w:rsidRPr="00F3567F">
        <w:rPr>
          <w:rFonts w:ascii="標楷體" w:eastAsia="標楷體" w:hAnsi="標楷體" w:hint="eastAsia"/>
          <w:color w:val="000000" w:themeColor="text1"/>
          <w:sz w:val="32"/>
          <w:szCs w:val="32"/>
        </w:rPr>
        <w:t>一</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明訂教師請假期間所遺課務之調補課處理方式。</w:t>
      </w:r>
      <w:r w:rsidRPr="00F3567F">
        <w:rPr>
          <w:rFonts w:ascii="標楷體" w:eastAsia="標楷體" w:hAnsi="標楷體" w:hint="eastAsia"/>
          <w:color w:val="000000" w:themeColor="text1"/>
          <w:sz w:val="32"/>
          <w:szCs w:val="32"/>
        </w:rPr>
        <w:t>（第十點）</w:t>
      </w:r>
    </w:p>
    <w:p w:rsidR="006D0FAE" w:rsidRPr="00F3567F" w:rsidRDefault="00366AF1" w:rsidP="00135339">
      <w:pPr>
        <w:spacing w:afterLines="30" w:line="500" w:lineRule="exact"/>
        <w:ind w:leftChars="177" w:left="1417" w:hangingChars="310" w:hanging="992"/>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十二</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明訂兼任行政教師請假期間所遺行政職務及之處理方式。</w:t>
      </w:r>
      <w:r w:rsidRPr="00F3567F">
        <w:rPr>
          <w:rFonts w:ascii="標楷體" w:eastAsia="標楷體" w:hAnsi="標楷體" w:hint="eastAsia"/>
          <w:color w:val="000000" w:themeColor="text1"/>
          <w:sz w:val="32"/>
          <w:szCs w:val="32"/>
        </w:rPr>
        <w:t>（第十一點）</w:t>
      </w:r>
    </w:p>
    <w:p w:rsidR="006D0FAE" w:rsidRPr="00F3567F" w:rsidRDefault="00366AF1" w:rsidP="00135339">
      <w:pPr>
        <w:spacing w:afterLines="30" w:line="500" w:lineRule="exact"/>
        <w:ind w:leftChars="178" w:left="1419" w:hangingChars="310" w:hanging="992"/>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十三</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明訂兼任導師之教師請假期間所遺課務及導師職務之處理</w:t>
      </w:r>
      <w:r w:rsidR="006D0FAE" w:rsidRPr="00F3567F">
        <w:rPr>
          <w:rFonts w:ascii="標楷體" w:eastAsia="標楷體" w:hAnsi="標楷體" w:hint="eastAsia"/>
          <w:color w:val="000000" w:themeColor="text1"/>
          <w:sz w:val="32"/>
          <w:szCs w:val="32"/>
        </w:rPr>
        <w:lastRenderedPageBreak/>
        <w:t>方式。</w:t>
      </w:r>
      <w:r w:rsidRPr="00F3567F">
        <w:rPr>
          <w:rFonts w:ascii="標楷體" w:eastAsia="標楷體" w:hAnsi="標楷體" w:hint="eastAsia"/>
          <w:color w:val="000000" w:themeColor="text1"/>
          <w:sz w:val="32"/>
          <w:szCs w:val="32"/>
        </w:rPr>
        <w:t>（第十二點）</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s="DFKaiShu-SB-Estd-BF"/>
          <w:color w:val="000000" w:themeColor="text1"/>
          <w:kern w:val="0"/>
          <w:sz w:val="32"/>
          <w:szCs w:val="32"/>
        </w:rPr>
      </w:pP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十</w:t>
      </w:r>
      <w:r w:rsidR="008C32A8" w:rsidRPr="00F3567F">
        <w:rPr>
          <w:rFonts w:ascii="標楷體" w:eastAsia="標楷體" w:hAnsi="標楷體" w:hint="eastAsia"/>
          <w:color w:val="000000" w:themeColor="text1"/>
          <w:sz w:val="32"/>
          <w:szCs w:val="32"/>
        </w:rPr>
        <w:t>四</w:t>
      </w:r>
      <w:r w:rsidRPr="00F3567F">
        <w:rPr>
          <w:rFonts w:ascii="標楷體" w:eastAsia="標楷體" w:hAnsi="標楷體" w:hint="eastAsia"/>
          <w:color w:val="000000" w:themeColor="text1"/>
          <w:sz w:val="32"/>
          <w:szCs w:val="32"/>
        </w:rPr>
        <w:t>）</w:t>
      </w:r>
      <w:r w:rsidR="006D0FAE" w:rsidRPr="00F3567F">
        <w:rPr>
          <w:rFonts w:ascii="標楷體" w:eastAsia="標楷體" w:hAnsi="標楷體" w:hint="eastAsia"/>
          <w:color w:val="000000" w:themeColor="text1"/>
          <w:sz w:val="32"/>
          <w:szCs w:val="32"/>
        </w:rPr>
        <w:t>明訂兼任行政職務教師及</w:t>
      </w:r>
      <w:r w:rsidR="006D0FAE" w:rsidRPr="00F3567F">
        <w:rPr>
          <w:rFonts w:ascii="標楷體" w:eastAsia="標楷體" w:hAnsi="標楷體" w:cs="DFKaiShu-SB-Estd-BF" w:hint="eastAsia"/>
          <w:color w:val="000000" w:themeColor="text1"/>
          <w:kern w:val="0"/>
          <w:sz w:val="32"/>
          <w:szCs w:val="32"/>
        </w:rPr>
        <w:t>職員職務代理規定。</w:t>
      </w:r>
      <w:r w:rsidRPr="00F3567F">
        <w:rPr>
          <w:rFonts w:ascii="標楷體" w:eastAsia="標楷體" w:hAnsi="標楷體" w:hint="eastAsia"/>
          <w:color w:val="000000" w:themeColor="text1"/>
          <w:sz w:val="32"/>
          <w:szCs w:val="32"/>
        </w:rPr>
        <w:t>（第十三點）</w:t>
      </w:r>
    </w:p>
    <w:p w:rsidR="006D0FAE" w:rsidRPr="00F3567F" w:rsidRDefault="00366AF1" w:rsidP="00135339">
      <w:pPr>
        <w:snapToGrid w:val="0"/>
        <w:spacing w:afterLines="30"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十五</w:t>
      </w:r>
      <w:r w:rsidRPr="00F3567F">
        <w:rPr>
          <w:rFonts w:ascii="標楷體" w:eastAsia="標楷體" w:hAnsi="標楷體" w:hint="eastAsia"/>
          <w:color w:val="000000" w:themeColor="text1"/>
          <w:sz w:val="32"/>
          <w:szCs w:val="32"/>
        </w:rPr>
        <w:t>）</w:t>
      </w:r>
      <w:r w:rsidR="006D0FAE" w:rsidRPr="00F3567F">
        <w:rPr>
          <w:rFonts w:ascii="標楷體" w:eastAsia="標楷體" w:hAnsi="標楷體" w:cs="DFKaiShu-SB-Estd-BF" w:hint="eastAsia"/>
          <w:color w:val="000000" w:themeColor="text1"/>
          <w:kern w:val="0"/>
          <w:sz w:val="32"/>
          <w:szCs w:val="32"/>
        </w:rPr>
        <w:t>明訂教職員申請留職停薪規定。</w:t>
      </w:r>
      <w:r w:rsidRPr="00F3567F">
        <w:rPr>
          <w:rFonts w:ascii="標楷體" w:eastAsia="標楷體" w:hAnsi="標楷體" w:hint="eastAsia"/>
          <w:color w:val="000000" w:themeColor="text1"/>
          <w:sz w:val="32"/>
          <w:szCs w:val="32"/>
        </w:rPr>
        <w:t>（第十四點）</w:t>
      </w:r>
    </w:p>
    <w:p w:rsidR="006D0FAE" w:rsidRPr="00F3567F" w:rsidRDefault="00366AF1" w:rsidP="00D373F2">
      <w:pPr>
        <w:snapToGrid w:val="0"/>
        <w:spacing w:line="500" w:lineRule="exact"/>
        <w:ind w:leftChars="177" w:left="595" w:hangingChars="53" w:hanging="170"/>
        <w:jc w:val="both"/>
        <w:rPr>
          <w:rFonts w:ascii="標楷體" w:eastAsia="標楷體" w:hAnsi="標楷體"/>
          <w:color w:val="000000" w:themeColor="text1"/>
          <w:sz w:val="32"/>
          <w:szCs w:val="32"/>
        </w:rPr>
      </w:pPr>
      <w:r w:rsidRPr="00F3567F">
        <w:rPr>
          <w:rFonts w:ascii="標楷體" w:eastAsia="標楷體" w:hAnsi="標楷體" w:hint="eastAsia"/>
          <w:color w:val="000000" w:themeColor="text1"/>
          <w:sz w:val="32"/>
          <w:szCs w:val="32"/>
        </w:rPr>
        <w:t>（</w:t>
      </w:r>
      <w:r w:rsidR="008C32A8" w:rsidRPr="00F3567F">
        <w:rPr>
          <w:rFonts w:ascii="標楷體" w:eastAsia="標楷體" w:hAnsi="標楷體" w:hint="eastAsia"/>
          <w:color w:val="000000" w:themeColor="text1"/>
          <w:sz w:val="32"/>
          <w:szCs w:val="32"/>
        </w:rPr>
        <w:t>十六</w:t>
      </w:r>
      <w:r w:rsidRPr="00F3567F">
        <w:rPr>
          <w:rFonts w:ascii="標楷體" w:eastAsia="標楷體" w:hAnsi="標楷體" w:hint="eastAsia"/>
          <w:color w:val="000000" w:themeColor="text1"/>
          <w:sz w:val="32"/>
          <w:szCs w:val="32"/>
        </w:rPr>
        <w:t>）</w:t>
      </w:r>
      <w:r w:rsidR="006D0FAE" w:rsidRPr="00F3567F">
        <w:rPr>
          <w:rFonts w:ascii="標楷體" w:eastAsia="標楷體" w:hAnsi="標楷體" w:cs="DFKaiShu-SB-Estd-BF" w:hint="eastAsia"/>
          <w:color w:val="000000" w:themeColor="text1"/>
          <w:kern w:val="0"/>
          <w:sz w:val="32"/>
          <w:szCs w:val="32"/>
        </w:rPr>
        <w:t>明訂準用對象。</w:t>
      </w:r>
      <w:r w:rsidRPr="00F3567F">
        <w:rPr>
          <w:rFonts w:ascii="標楷體" w:eastAsia="標楷體" w:hAnsi="標楷體" w:hint="eastAsia"/>
          <w:color w:val="000000" w:themeColor="text1"/>
          <w:sz w:val="32"/>
          <w:szCs w:val="32"/>
        </w:rPr>
        <w:t>（第十五點）</w:t>
      </w:r>
    </w:p>
    <w:sectPr w:rsidR="006D0FAE" w:rsidRPr="00F3567F" w:rsidSect="009E11FD">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D1C" w:rsidRDefault="00DA2D1C" w:rsidP="0047633A">
      <w:r>
        <w:separator/>
      </w:r>
    </w:p>
  </w:endnote>
  <w:endnote w:type="continuationSeparator" w:id="1">
    <w:p w:rsidR="00DA2D1C" w:rsidRDefault="00DA2D1C" w:rsidP="004763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D1C" w:rsidRDefault="00DA2D1C" w:rsidP="0047633A">
      <w:r>
        <w:separator/>
      </w:r>
    </w:p>
  </w:footnote>
  <w:footnote w:type="continuationSeparator" w:id="1">
    <w:p w:rsidR="00DA2D1C" w:rsidRDefault="00DA2D1C" w:rsidP="004763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0FAE"/>
    <w:rsid w:val="000353F6"/>
    <w:rsid w:val="000E22FA"/>
    <w:rsid w:val="000F45CA"/>
    <w:rsid w:val="001028B0"/>
    <w:rsid w:val="00135339"/>
    <w:rsid w:val="0013783D"/>
    <w:rsid w:val="001C36F4"/>
    <w:rsid w:val="00326FD1"/>
    <w:rsid w:val="00366AF1"/>
    <w:rsid w:val="003A181F"/>
    <w:rsid w:val="00407AEE"/>
    <w:rsid w:val="0047633A"/>
    <w:rsid w:val="005875F2"/>
    <w:rsid w:val="006D0FAE"/>
    <w:rsid w:val="00777C85"/>
    <w:rsid w:val="0086486F"/>
    <w:rsid w:val="00893647"/>
    <w:rsid w:val="00894379"/>
    <w:rsid w:val="008C32A8"/>
    <w:rsid w:val="0093704A"/>
    <w:rsid w:val="009E11FD"/>
    <w:rsid w:val="00A35974"/>
    <w:rsid w:val="00B21D6A"/>
    <w:rsid w:val="00C42E58"/>
    <w:rsid w:val="00C86C7E"/>
    <w:rsid w:val="00CB4B46"/>
    <w:rsid w:val="00CC4BF4"/>
    <w:rsid w:val="00D373F2"/>
    <w:rsid w:val="00DA2D1C"/>
    <w:rsid w:val="00DF09E0"/>
    <w:rsid w:val="00F10FEF"/>
    <w:rsid w:val="00F3567F"/>
    <w:rsid w:val="00FC5EB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rsid w:val="006D0FAE"/>
    <w:pPr>
      <w:widowControl/>
      <w:spacing w:after="160" w:line="240" w:lineRule="exact"/>
    </w:pPr>
    <w:rPr>
      <w:rFonts w:ascii="Tahoma" w:hAnsi="Tahoma"/>
      <w:kern w:val="0"/>
      <w:sz w:val="20"/>
      <w:szCs w:val="20"/>
      <w:lang w:eastAsia="en-US"/>
    </w:rPr>
  </w:style>
  <w:style w:type="paragraph" w:styleId="a4">
    <w:name w:val="Balloon Text"/>
    <w:basedOn w:val="a"/>
    <w:link w:val="a5"/>
    <w:uiPriority w:val="99"/>
    <w:semiHidden/>
    <w:unhideWhenUsed/>
    <w:rsid w:val="000E22F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E22FA"/>
    <w:rPr>
      <w:rFonts w:asciiTheme="majorHAnsi" w:eastAsiaTheme="majorEastAsia" w:hAnsiTheme="majorHAnsi" w:cstheme="majorBidi"/>
      <w:sz w:val="18"/>
      <w:szCs w:val="18"/>
    </w:rPr>
  </w:style>
  <w:style w:type="paragraph" w:styleId="a6">
    <w:name w:val="header"/>
    <w:basedOn w:val="a"/>
    <w:link w:val="a7"/>
    <w:uiPriority w:val="99"/>
    <w:unhideWhenUsed/>
    <w:rsid w:val="0047633A"/>
    <w:pPr>
      <w:tabs>
        <w:tab w:val="center" w:pos="4153"/>
        <w:tab w:val="right" w:pos="8306"/>
      </w:tabs>
      <w:snapToGrid w:val="0"/>
    </w:pPr>
    <w:rPr>
      <w:sz w:val="20"/>
      <w:szCs w:val="20"/>
    </w:rPr>
  </w:style>
  <w:style w:type="character" w:customStyle="1" w:styleId="a7">
    <w:name w:val="頁首 字元"/>
    <w:basedOn w:val="a0"/>
    <w:link w:val="a6"/>
    <w:uiPriority w:val="99"/>
    <w:rsid w:val="0047633A"/>
    <w:rPr>
      <w:rFonts w:ascii="Times New Roman" w:eastAsia="新細明體" w:hAnsi="Times New Roman" w:cs="Times New Roman"/>
      <w:sz w:val="20"/>
      <w:szCs w:val="20"/>
    </w:rPr>
  </w:style>
  <w:style w:type="paragraph" w:styleId="a8">
    <w:name w:val="footer"/>
    <w:basedOn w:val="a"/>
    <w:link w:val="a9"/>
    <w:uiPriority w:val="99"/>
    <w:unhideWhenUsed/>
    <w:rsid w:val="0047633A"/>
    <w:pPr>
      <w:tabs>
        <w:tab w:val="center" w:pos="4153"/>
        <w:tab w:val="right" w:pos="8306"/>
      </w:tabs>
      <w:snapToGrid w:val="0"/>
    </w:pPr>
    <w:rPr>
      <w:sz w:val="20"/>
      <w:szCs w:val="20"/>
    </w:rPr>
  </w:style>
  <w:style w:type="character" w:customStyle="1" w:styleId="a9">
    <w:name w:val="頁尾 字元"/>
    <w:basedOn w:val="a0"/>
    <w:link w:val="a8"/>
    <w:uiPriority w:val="99"/>
    <w:rsid w:val="0047633A"/>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0FA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w:basedOn w:val="a"/>
    <w:rsid w:val="006D0FAE"/>
    <w:pPr>
      <w:widowControl/>
      <w:spacing w:after="160" w:line="240" w:lineRule="exact"/>
    </w:pPr>
    <w:rPr>
      <w:rFonts w:ascii="Tahoma" w:hAnsi="Tahoma"/>
      <w:kern w:val="0"/>
      <w:sz w:val="20"/>
      <w:szCs w:val="20"/>
      <w:lang w:eastAsia="en-US"/>
    </w:rPr>
  </w:style>
  <w:style w:type="paragraph" w:styleId="a4">
    <w:name w:val="Balloon Text"/>
    <w:basedOn w:val="a"/>
    <w:link w:val="a5"/>
    <w:uiPriority w:val="99"/>
    <w:semiHidden/>
    <w:unhideWhenUsed/>
    <w:rsid w:val="000E22FA"/>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0E22FA"/>
    <w:rPr>
      <w:rFonts w:asciiTheme="majorHAnsi" w:eastAsiaTheme="majorEastAsia" w:hAnsiTheme="majorHAnsi" w:cstheme="majorBidi"/>
      <w:sz w:val="18"/>
      <w:szCs w:val="18"/>
    </w:rPr>
  </w:style>
  <w:style w:type="paragraph" w:styleId="a6">
    <w:name w:val="header"/>
    <w:basedOn w:val="a"/>
    <w:link w:val="a7"/>
    <w:uiPriority w:val="99"/>
    <w:unhideWhenUsed/>
    <w:rsid w:val="0047633A"/>
    <w:pPr>
      <w:tabs>
        <w:tab w:val="center" w:pos="4153"/>
        <w:tab w:val="right" w:pos="8306"/>
      </w:tabs>
      <w:snapToGrid w:val="0"/>
    </w:pPr>
    <w:rPr>
      <w:sz w:val="20"/>
      <w:szCs w:val="20"/>
    </w:rPr>
  </w:style>
  <w:style w:type="character" w:customStyle="1" w:styleId="a7">
    <w:name w:val="頁首 字元"/>
    <w:basedOn w:val="a0"/>
    <w:link w:val="a6"/>
    <w:uiPriority w:val="99"/>
    <w:rsid w:val="0047633A"/>
    <w:rPr>
      <w:rFonts w:ascii="Times New Roman" w:eastAsia="新細明體" w:hAnsi="Times New Roman" w:cs="Times New Roman"/>
      <w:sz w:val="20"/>
      <w:szCs w:val="20"/>
    </w:rPr>
  </w:style>
  <w:style w:type="paragraph" w:styleId="a8">
    <w:name w:val="footer"/>
    <w:basedOn w:val="a"/>
    <w:link w:val="a9"/>
    <w:uiPriority w:val="99"/>
    <w:unhideWhenUsed/>
    <w:rsid w:val="0047633A"/>
    <w:pPr>
      <w:tabs>
        <w:tab w:val="center" w:pos="4153"/>
        <w:tab w:val="right" w:pos="8306"/>
      </w:tabs>
      <w:snapToGrid w:val="0"/>
    </w:pPr>
    <w:rPr>
      <w:sz w:val="20"/>
      <w:szCs w:val="20"/>
    </w:rPr>
  </w:style>
  <w:style w:type="character" w:customStyle="1" w:styleId="a9">
    <w:name w:val="頁尾 字元"/>
    <w:basedOn w:val="a0"/>
    <w:link w:val="a8"/>
    <w:uiPriority w:val="99"/>
    <w:rsid w:val="0047633A"/>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37816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742C8-D609-49BF-8BFD-0FD8E75D9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4</DocSecurity>
  <Lines>4</Lines>
  <Paragraphs>1</Paragraphs>
  <ScaleCrop>false</ScaleCrop>
  <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2014-04-17T01:20:00Z</cp:lastPrinted>
  <dcterms:created xsi:type="dcterms:W3CDTF">2014-04-17T01:20:00Z</dcterms:created>
  <dcterms:modified xsi:type="dcterms:W3CDTF">2014-04-17T01:20:00Z</dcterms:modified>
</cp:coreProperties>
</file>