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6F" w:rsidRPr="00661821" w:rsidRDefault="00A2286F" w:rsidP="003B5F0E">
      <w:pPr>
        <w:widowControl w:val="0"/>
        <w:autoSpaceDE w:val="0"/>
        <w:autoSpaceDN w:val="0"/>
        <w:adjustRightInd w:val="0"/>
        <w:spacing w:line="400" w:lineRule="exact"/>
        <w:jc w:val="center"/>
        <w:rPr>
          <w:rFonts w:ascii="標楷體" w:eastAsia="標楷體" w:hAnsi="標楷體" w:cs="Arial"/>
          <w:b/>
          <w:bCs/>
          <w:sz w:val="44"/>
          <w:szCs w:val="44"/>
        </w:rPr>
      </w:pPr>
      <w:bookmarkStart w:id="0" w:name="_GoBack"/>
      <w:bookmarkEnd w:id="0"/>
      <w:r w:rsidRPr="00661821">
        <w:rPr>
          <w:rFonts w:ascii="標楷體" w:eastAsia="標楷體" w:hAnsi="標楷體" w:cs="Arial" w:hint="eastAsia"/>
          <w:b/>
          <w:bCs/>
          <w:sz w:val="44"/>
          <w:szCs w:val="44"/>
        </w:rPr>
        <w:t>國際扶輪</w:t>
      </w:r>
      <w:r w:rsidRPr="00661821">
        <w:rPr>
          <w:rFonts w:ascii="標楷體" w:eastAsia="標楷體" w:hAnsi="標楷體" w:cs="Arial"/>
          <w:b/>
          <w:bCs/>
          <w:sz w:val="44"/>
          <w:szCs w:val="44"/>
        </w:rPr>
        <w:t>3510</w:t>
      </w:r>
      <w:r w:rsidRPr="00661821">
        <w:rPr>
          <w:rFonts w:ascii="標楷體" w:eastAsia="標楷體" w:hAnsi="標楷體" w:cs="Arial" w:hint="eastAsia"/>
          <w:b/>
          <w:bCs/>
          <w:sz w:val="44"/>
          <w:szCs w:val="44"/>
        </w:rPr>
        <w:t>地區</w:t>
      </w:r>
      <w:r w:rsidRPr="00661821">
        <w:rPr>
          <w:rFonts w:ascii="標楷體" w:eastAsia="標楷體" w:hAnsi="標楷體" w:cs="Arial"/>
          <w:b/>
          <w:bCs/>
          <w:sz w:val="44"/>
          <w:szCs w:val="44"/>
        </w:rPr>
        <w:t>2013~14</w:t>
      </w:r>
      <w:r w:rsidRPr="00661821">
        <w:rPr>
          <w:rFonts w:ascii="標楷體" w:eastAsia="標楷體" w:hAnsi="標楷體" w:cs="Arial" w:hint="eastAsia"/>
          <w:b/>
          <w:bCs/>
          <w:sz w:val="44"/>
          <w:szCs w:val="44"/>
        </w:rPr>
        <w:t>年度</w:t>
      </w:r>
    </w:p>
    <w:p w:rsidR="00A2286F" w:rsidRPr="00661821" w:rsidRDefault="00A2286F" w:rsidP="003B5F0E">
      <w:pPr>
        <w:widowControl w:val="0"/>
        <w:autoSpaceDE w:val="0"/>
        <w:autoSpaceDN w:val="0"/>
        <w:adjustRightInd w:val="0"/>
        <w:spacing w:line="400" w:lineRule="exact"/>
        <w:jc w:val="center"/>
        <w:rPr>
          <w:rFonts w:ascii="標楷體" w:eastAsia="標楷體" w:hAnsi="標楷體" w:cs="Arial"/>
          <w:sz w:val="34"/>
          <w:szCs w:val="34"/>
        </w:rPr>
      </w:pPr>
      <w:r w:rsidRPr="00661821">
        <w:rPr>
          <w:rFonts w:ascii="標楷體" w:eastAsia="標楷體" w:hAnsi="標楷體" w:cs="Arial" w:hint="eastAsia"/>
          <w:b/>
          <w:bCs/>
          <w:sz w:val="34"/>
          <w:szCs w:val="34"/>
        </w:rPr>
        <w:t>扶輪青少年交換派遣學生申請辦法</w:t>
      </w:r>
    </w:p>
    <w:p w:rsidR="00A2286F" w:rsidRPr="003C7F7E" w:rsidRDefault="00A2286F" w:rsidP="00A31B26">
      <w:pPr>
        <w:widowControl w:val="0"/>
        <w:tabs>
          <w:tab w:val="left" w:pos="220"/>
          <w:tab w:val="left" w:pos="720"/>
        </w:tabs>
        <w:autoSpaceDE w:val="0"/>
        <w:autoSpaceDN w:val="0"/>
        <w:adjustRightInd w:val="0"/>
        <w:jc w:val="both"/>
        <w:rPr>
          <w:rFonts w:ascii="標楷體" w:eastAsia="標楷體" w:hAnsi="標楷體" w:cs="Arial"/>
          <w:b/>
          <w:sz w:val="26"/>
          <w:szCs w:val="26"/>
        </w:rPr>
      </w:pPr>
      <w:r w:rsidRPr="003C7F7E">
        <w:rPr>
          <w:rFonts w:ascii="標楷體" w:eastAsia="標楷體" w:hAnsi="標楷體" w:cs="Arial" w:hint="eastAsia"/>
          <w:b/>
          <w:sz w:val="26"/>
          <w:szCs w:val="26"/>
        </w:rPr>
        <w:t>一、報名資格：</w:t>
      </w:r>
    </w:p>
    <w:p w:rsidR="00A2286F" w:rsidRPr="003C7F7E" w:rsidRDefault="00A2286F" w:rsidP="003B5F0E">
      <w:pPr>
        <w:widowControl w:val="0"/>
        <w:numPr>
          <w:ilvl w:val="0"/>
          <w:numId w:val="1"/>
        </w:numPr>
        <w:tabs>
          <w:tab w:val="left" w:pos="720"/>
        </w:tabs>
        <w:autoSpaceDE w:val="0"/>
        <w:autoSpaceDN w:val="0"/>
        <w:adjustRightInd w:val="0"/>
        <w:rPr>
          <w:rFonts w:ascii="標楷體" w:eastAsia="標楷體" w:hAnsi="標楷體" w:cs="Arial"/>
          <w:sz w:val="26"/>
          <w:szCs w:val="26"/>
        </w:rPr>
      </w:pPr>
      <w:r w:rsidRPr="003C7F7E">
        <w:rPr>
          <w:rFonts w:ascii="標楷體" w:eastAsia="標楷體" w:hAnsi="標楷體" w:cs="Arial" w:hint="eastAsia"/>
          <w:sz w:val="26"/>
          <w:szCs w:val="26"/>
        </w:rPr>
        <w:t>年滿</w:t>
      </w:r>
      <w:r w:rsidRPr="003C7F7E">
        <w:rPr>
          <w:rFonts w:ascii="標楷體" w:eastAsia="標楷體" w:hAnsi="標楷體" w:cs="Arial"/>
          <w:sz w:val="26"/>
          <w:szCs w:val="26"/>
        </w:rPr>
        <w:t>15</w:t>
      </w:r>
      <w:r w:rsidRPr="003C7F7E">
        <w:rPr>
          <w:rFonts w:ascii="標楷體" w:eastAsia="標楷體" w:hAnsi="標楷體" w:cs="Arial" w:hint="eastAsia"/>
          <w:sz w:val="26"/>
          <w:szCs w:val="26"/>
        </w:rPr>
        <w:t>至</w:t>
      </w:r>
      <w:r w:rsidRPr="003C7F7E">
        <w:rPr>
          <w:rFonts w:ascii="標楷體" w:eastAsia="標楷體" w:hAnsi="標楷體" w:cs="Arial"/>
          <w:sz w:val="26"/>
          <w:szCs w:val="26"/>
        </w:rPr>
        <w:t>18</w:t>
      </w:r>
      <w:r w:rsidRPr="003C7F7E">
        <w:rPr>
          <w:rFonts w:ascii="標楷體" w:eastAsia="標楷體" w:hAnsi="標楷體" w:cs="新細明體falt" w:hint="eastAsia"/>
          <w:sz w:val="26"/>
          <w:szCs w:val="26"/>
        </w:rPr>
        <w:t>歲</w:t>
      </w:r>
      <w:r w:rsidRPr="003C7F7E">
        <w:rPr>
          <w:rFonts w:ascii="標楷體" w:eastAsia="標楷體" w:hAnsi="標楷體" w:cs="Arial" w:hint="eastAsia"/>
          <w:sz w:val="26"/>
          <w:szCs w:val="26"/>
        </w:rPr>
        <w:t>之高中（職）校之男女在學學生（指出發時的年齡）</w:t>
      </w:r>
      <w:r>
        <w:rPr>
          <w:rFonts w:eastAsia="標楷體" w:hint="eastAsia"/>
          <w:sz w:val="26"/>
          <w:szCs w:val="26"/>
        </w:rPr>
        <w:t>；</w:t>
      </w:r>
      <w:r w:rsidRPr="003C7F7E">
        <w:rPr>
          <w:rFonts w:ascii="標楷體" w:eastAsia="標楷體" w:hAnsi="標楷體" w:cs="Arial"/>
          <w:sz w:val="26"/>
          <w:szCs w:val="26"/>
        </w:rPr>
        <w:t>1996</w:t>
      </w:r>
      <w:r w:rsidRPr="003C7F7E">
        <w:rPr>
          <w:rFonts w:ascii="標楷體" w:eastAsia="標楷體" w:hAnsi="標楷體" w:cs="Arial" w:hint="eastAsia"/>
          <w:sz w:val="26"/>
          <w:szCs w:val="26"/>
        </w:rPr>
        <w:t>年</w:t>
      </w:r>
      <w:r w:rsidRPr="003C7F7E">
        <w:rPr>
          <w:rFonts w:ascii="標楷體" w:eastAsia="標楷體" w:hAnsi="標楷體" w:cs="Arial"/>
          <w:sz w:val="26"/>
          <w:szCs w:val="26"/>
        </w:rPr>
        <w:t>3</w:t>
      </w:r>
      <w:r w:rsidRPr="003C7F7E">
        <w:rPr>
          <w:rFonts w:ascii="標楷體" w:eastAsia="標楷體" w:hAnsi="標楷體" w:cs="Arial" w:hint="eastAsia"/>
          <w:sz w:val="26"/>
          <w:szCs w:val="26"/>
        </w:rPr>
        <w:t>月</w:t>
      </w:r>
      <w:r w:rsidRPr="003C7F7E">
        <w:rPr>
          <w:rFonts w:ascii="標楷體" w:eastAsia="標楷體" w:hAnsi="標楷體" w:cs="Arial"/>
          <w:sz w:val="26"/>
          <w:szCs w:val="26"/>
        </w:rPr>
        <w:t>1</w:t>
      </w:r>
      <w:r w:rsidRPr="003C7F7E">
        <w:rPr>
          <w:rFonts w:ascii="標楷體" w:eastAsia="標楷體" w:hAnsi="標楷體" w:cs="Arial" w:hint="eastAsia"/>
          <w:sz w:val="26"/>
          <w:szCs w:val="26"/>
        </w:rPr>
        <w:t>日以後出生到</w:t>
      </w:r>
      <w:r w:rsidRPr="003C7F7E">
        <w:rPr>
          <w:rFonts w:ascii="標楷體" w:eastAsia="標楷體" w:hAnsi="標楷體" w:cs="Arial"/>
          <w:sz w:val="26"/>
          <w:szCs w:val="26"/>
        </w:rPr>
        <w:t>1999</w:t>
      </w:r>
      <w:r w:rsidRPr="003C7F7E">
        <w:rPr>
          <w:rFonts w:ascii="標楷體" w:eastAsia="標楷體" w:hAnsi="標楷體" w:cs="Arial" w:hint="eastAsia"/>
          <w:sz w:val="26"/>
          <w:szCs w:val="26"/>
        </w:rPr>
        <w:t>年</w:t>
      </w:r>
      <w:r w:rsidRPr="003C7F7E">
        <w:rPr>
          <w:rFonts w:ascii="標楷體" w:eastAsia="標楷體" w:hAnsi="標楷體" w:cs="Arial"/>
          <w:sz w:val="26"/>
          <w:szCs w:val="26"/>
        </w:rPr>
        <w:t>8</w:t>
      </w:r>
      <w:r w:rsidRPr="003C7F7E">
        <w:rPr>
          <w:rFonts w:ascii="標楷體" w:eastAsia="標楷體" w:hAnsi="標楷體" w:cs="Arial" w:hint="eastAsia"/>
          <w:sz w:val="26"/>
          <w:szCs w:val="26"/>
        </w:rPr>
        <w:t>月</w:t>
      </w:r>
      <w:r w:rsidRPr="003C7F7E">
        <w:rPr>
          <w:rFonts w:ascii="標楷體" w:eastAsia="標楷體" w:hAnsi="標楷體" w:cs="Arial"/>
          <w:sz w:val="26"/>
          <w:szCs w:val="26"/>
        </w:rPr>
        <w:t>15</w:t>
      </w:r>
      <w:r w:rsidRPr="003C7F7E">
        <w:rPr>
          <w:rFonts w:ascii="標楷體" w:eastAsia="標楷體" w:hAnsi="標楷體" w:cs="Arial" w:hint="eastAsia"/>
          <w:sz w:val="26"/>
          <w:szCs w:val="26"/>
        </w:rPr>
        <w:t>日以前之學生方能申請，出發時需滿</w:t>
      </w:r>
      <w:r w:rsidRPr="003C7F7E">
        <w:rPr>
          <w:rFonts w:ascii="標楷體" w:eastAsia="標楷體" w:hAnsi="標楷體" w:cs="Arial"/>
          <w:sz w:val="26"/>
          <w:szCs w:val="26"/>
        </w:rPr>
        <w:t>15</w:t>
      </w:r>
      <w:r w:rsidRPr="003C7F7E">
        <w:rPr>
          <w:rFonts w:ascii="標楷體" w:eastAsia="標楷體" w:hAnsi="標楷體" w:cs="Arial" w:hint="eastAsia"/>
          <w:sz w:val="26"/>
          <w:szCs w:val="26"/>
        </w:rPr>
        <w:t>歲，不可超過</w:t>
      </w:r>
      <w:r w:rsidRPr="003C7F7E">
        <w:rPr>
          <w:rFonts w:ascii="標楷體" w:eastAsia="標楷體" w:hAnsi="標楷體" w:cs="Arial"/>
          <w:sz w:val="26"/>
          <w:szCs w:val="26"/>
        </w:rPr>
        <w:t>18.5</w:t>
      </w:r>
      <w:r w:rsidRPr="003C7F7E">
        <w:rPr>
          <w:rFonts w:ascii="標楷體" w:eastAsia="標楷體" w:hAnsi="標楷體" w:cs="Arial" w:hint="eastAsia"/>
          <w:sz w:val="26"/>
          <w:szCs w:val="26"/>
        </w:rPr>
        <w:t>歲。</w:t>
      </w:r>
    </w:p>
    <w:p w:rsidR="00A2286F" w:rsidRPr="003B5F0E" w:rsidRDefault="00A2286F" w:rsidP="003B5F0E">
      <w:pPr>
        <w:widowControl w:val="0"/>
        <w:numPr>
          <w:ilvl w:val="0"/>
          <w:numId w:val="6"/>
        </w:numPr>
        <w:tabs>
          <w:tab w:val="clear" w:pos="1080"/>
          <w:tab w:val="left" w:pos="720"/>
        </w:tabs>
        <w:autoSpaceDE w:val="0"/>
        <w:autoSpaceDN w:val="0"/>
        <w:adjustRightInd w:val="0"/>
        <w:rPr>
          <w:rFonts w:eastAsia="標楷體"/>
          <w:color w:val="0000FF"/>
          <w:sz w:val="26"/>
          <w:szCs w:val="26"/>
        </w:rPr>
      </w:pPr>
      <w:r w:rsidRPr="003B5F0E">
        <w:rPr>
          <w:rFonts w:eastAsia="標楷體" w:hint="eastAsia"/>
          <w:color w:val="0000FF"/>
          <w:sz w:val="26"/>
          <w:szCs w:val="26"/>
        </w:rPr>
        <w:t>限於兵役法之規定，</w:t>
      </w:r>
      <w:r w:rsidRPr="003B5F0E">
        <w:rPr>
          <w:rFonts w:eastAsia="標楷體"/>
          <w:color w:val="0000FF"/>
          <w:sz w:val="26"/>
          <w:szCs w:val="26"/>
        </w:rPr>
        <w:t>1995</w:t>
      </w:r>
      <w:r w:rsidRPr="003B5F0E">
        <w:rPr>
          <w:rFonts w:eastAsia="標楷體" w:hint="eastAsia"/>
          <w:color w:val="0000FF"/>
          <w:sz w:val="26"/>
          <w:szCs w:val="26"/>
        </w:rPr>
        <w:t>年</w:t>
      </w:r>
      <w:r w:rsidRPr="003B5F0E">
        <w:rPr>
          <w:rFonts w:eastAsia="標楷體"/>
          <w:color w:val="0000FF"/>
          <w:sz w:val="26"/>
          <w:szCs w:val="26"/>
        </w:rPr>
        <w:t>12</w:t>
      </w:r>
      <w:r w:rsidRPr="003B5F0E">
        <w:rPr>
          <w:rFonts w:eastAsia="標楷體" w:hint="eastAsia"/>
          <w:color w:val="0000FF"/>
          <w:sz w:val="26"/>
          <w:szCs w:val="26"/>
        </w:rPr>
        <w:t>月</w:t>
      </w:r>
      <w:r w:rsidRPr="003B5F0E">
        <w:rPr>
          <w:rFonts w:eastAsia="標楷體"/>
          <w:color w:val="0000FF"/>
          <w:sz w:val="26"/>
          <w:szCs w:val="26"/>
        </w:rPr>
        <w:t>31</w:t>
      </w:r>
      <w:r w:rsidRPr="003B5F0E">
        <w:rPr>
          <w:rFonts w:eastAsia="標楷體" w:hint="eastAsia"/>
          <w:color w:val="0000FF"/>
          <w:sz w:val="26"/>
          <w:szCs w:val="26"/>
        </w:rPr>
        <w:t>日以前出生之男生不得申請。</w:t>
      </w:r>
    </w:p>
    <w:p w:rsidR="00A2286F" w:rsidRPr="003B5F0E" w:rsidRDefault="00A2286F" w:rsidP="003B5F0E">
      <w:pPr>
        <w:widowControl w:val="0"/>
        <w:numPr>
          <w:ilvl w:val="0"/>
          <w:numId w:val="6"/>
        </w:numPr>
        <w:tabs>
          <w:tab w:val="clear" w:pos="1080"/>
          <w:tab w:val="left" w:pos="720"/>
        </w:tabs>
        <w:autoSpaceDE w:val="0"/>
        <w:autoSpaceDN w:val="0"/>
        <w:adjustRightInd w:val="0"/>
        <w:rPr>
          <w:rFonts w:eastAsia="標楷體"/>
          <w:color w:val="0000FF"/>
          <w:sz w:val="26"/>
          <w:szCs w:val="26"/>
        </w:rPr>
      </w:pPr>
      <w:r w:rsidRPr="003B5F0E">
        <w:rPr>
          <w:rFonts w:eastAsia="標楷體" w:hint="eastAsia"/>
          <w:color w:val="0000FF"/>
          <w:sz w:val="26"/>
          <w:szCs w:val="26"/>
        </w:rPr>
        <w:t>英語系國家</w:t>
      </w:r>
      <w:r w:rsidRPr="003B5F0E">
        <w:rPr>
          <w:rFonts w:eastAsia="標楷體"/>
          <w:color w:val="0000FF"/>
          <w:sz w:val="26"/>
          <w:szCs w:val="26"/>
        </w:rPr>
        <w:t>(</w:t>
      </w:r>
      <w:r w:rsidRPr="003B5F0E">
        <w:rPr>
          <w:rFonts w:eastAsia="標楷體" w:hint="eastAsia"/>
          <w:color w:val="0000FF"/>
          <w:sz w:val="26"/>
          <w:szCs w:val="26"/>
        </w:rPr>
        <w:t>例如</w:t>
      </w:r>
      <w:r w:rsidRPr="003B5F0E">
        <w:rPr>
          <w:rFonts w:eastAsia="標楷體"/>
          <w:color w:val="0000FF"/>
          <w:sz w:val="26"/>
          <w:szCs w:val="26"/>
        </w:rPr>
        <w:t>:</w:t>
      </w:r>
      <w:r w:rsidRPr="003B5F0E">
        <w:rPr>
          <w:rFonts w:eastAsia="標楷體" w:hint="eastAsia"/>
          <w:color w:val="0000FF"/>
          <w:sz w:val="26"/>
          <w:szCs w:val="26"/>
        </w:rPr>
        <w:t>美國，澳洲，英國等</w:t>
      </w:r>
      <w:r w:rsidRPr="003B5F0E">
        <w:rPr>
          <w:rFonts w:eastAsia="標楷體"/>
          <w:color w:val="0000FF"/>
          <w:sz w:val="26"/>
          <w:szCs w:val="26"/>
        </w:rPr>
        <w:t>)</w:t>
      </w:r>
      <w:r w:rsidRPr="003B5F0E">
        <w:rPr>
          <w:rFonts w:eastAsia="標楷體" w:hint="eastAsia"/>
          <w:color w:val="0000FF"/>
          <w:sz w:val="26"/>
          <w:szCs w:val="26"/>
        </w:rPr>
        <w:t>限制較嚴，一般限於</w:t>
      </w:r>
      <w:r w:rsidRPr="003B5F0E">
        <w:rPr>
          <w:rFonts w:eastAsia="標楷體"/>
          <w:color w:val="0000FF"/>
          <w:sz w:val="26"/>
          <w:szCs w:val="26"/>
        </w:rPr>
        <w:t>1996</w:t>
      </w:r>
      <w:r w:rsidRPr="003B5F0E">
        <w:rPr>
          <w:rFonts w:eastAsia="標楷體" w:hint="eastAsia"/>
          <w:color w:val="0000FF"/>
          <w:sz w:val="26"/>
          <w:szCs w:val="26"/>
        </w:rPr>
        <w:t>年</w:t>
      </w:r>
      <w:r w:rsidRPr="003B5F0E">
        <w:rPr>
          <w:rFonts w:eastAsia="標楷體"/>
          <w:color w:val="0000FF"/>
          <w:sz w:val="26"/>
          <w:szCs w:val="26"/>
        </w:rPr>
        <w:t>3</w:t>
      </w:r>
      <w:r w:rsidRPr="003B5F0E">
        <w:rPr>
          <w:rFonts w:eastAsia="標楷體" w:hint="eastAsia"/>
          <w:color w:val="0000FF"/>
          <w:sz w:val="26"/>
          <w:szCs w:val="26"/>
        </w:rPr>
        <w:t>月</w:t>
      </w:r>
      <w:r w:rsidRPr="003B5F0E">
        <w:rPr>
          <w:rFonts w:eastAsia="標楷體"/>
          <w:color w:val="0000FF"/>
          <w:sz w:val="26"/>
          <w:szCs w:val="26"/>
        </w:rPr>
        <w:t>1</w:t>
      </w:r>
      <w:r w:rsidRPr="003B5F0E">
        <w:rPr>
          <w:rFonts w:eastAsia="標楷體" w:hint="eastAsia"/>
          <w:color w:val="0000FF"/>
          <w:sz w:val="26"/>
          <w:szCs w:val="26"/>
        </w:rPr>
        <w:t>日至</w:t>
      </w:r>
      <w:r w:rsidRPr="003B5F0E">
        <w:rPr>
          <w:rFonts w:eastAsia="標楷體"/>
          <w:color w:val="0000FF"/>
          <w:sz w:val="26"/>
          <w:szCs w:val="26"/>
        </w:rPr>
        <w:t>1998</w:t>
      </w:r>
      <w:r w:rsidRPr="003B5F0E">
        <w:rPr>
          <w:rFonts w:eastAsia="標楷體" w:hint="eastAsia"/>
          <w:color w:val="0000FF"/>
          <w:sz w:val="26"/>
          <w:szCs w:val="26"/>
        </w:rPr>
        <w:t>年</w:t>
      </w:r>
      <w:r w:rsidRPr="003B5F0E">
        <w:rPr>
          <w:rFonts w:eastAsia="標楷體"/>
          <w:color w:val="0000FF"/>
          <w:sz w:val="26"/>
          <w:szCs w:val="26"/>
        </w:rPr>
        <w:t>10</w:t>
      </w:r>
      <w:r w:rsidRPr="003B5F0E">
        <w:rPr>
          <w:rFonts w:eastAsia="標楷體" w:hint="eastAsia"/>
          <w:color w:val="0000FF"/>
          <w:sz w:val="26"/>
          <w:szCs w:val="26"/>
        </w:rPr>
        <w:t>月</w:t>
      </w:r>
      <w:r w:rsidRPr="003B5F0E">
        <w:rPr>
          <w:rFonts w:eastAsia="標楷體"/>
          <w:color w:val="0000FF"/>
          <w:sz w:val="26"/>
          <w:szCs w:val="26"/>
        </w:rPr>
        <w:t>1</w:t>
      </w:r>
      <w:r w:rsidRPr="003B5F0E">
        <w:rPr>
          <w:rFonts w:eastAsia="標楷體" w:hint="eastAsia"/>
          <w:color w:val="0000FF"/>
          <w:sz w:val="26"/>
          <w:szCs w:val="26"/>
        </w:rPr>
        <w:t>日出生者為限。</w:t>
      </w:r>
    </w:p>
    <w:p w:rsidR="00A2286F" w:rsidRPr="003C7F7E" w:rsidRDefault="00A2286F" w:rsidP="00CE36DF">
      <w:pPr>
        <w:widowControl w:val="0"/>
        <w:numPr>
          <w:ilvl w:val="0"/>
          <w:numId w:val="1"/>
        </w:numPr>
        <w:tabs>
          <w:tab w:val="left" w:pos="720"/>
        </w:tabs>
        <w:autoSpaceDE w:val="0"/>
        <w:autoSpaceDN w:val="0"/>
        <w:adjustRightInd w:val="0"/>
        <w:rPr>
          <w:rFonts w:ascii="標楷體" w:eastAsia="標楷體" w:hAnsi="標楷體" w:cs="Arial"/>
          <w:sz w:val="26"/>
          <w:szCs w:val="26"/>
        </w:rPr>
      </w:pPr>
      <w:r w:rsidRPr="003C7F7E">
        <w:rPr>
          <w:rFonts w:ascii="標楷體" w:eastAsia="標楷體" w:hAnsi="標楷體" w:cs="Arial" w:hint="eastAsia"/>
          <w:sz w:val="26"/>
          <w:szCs w:val="26"/>
        </w:rPr>
        <w:t>扶輪社友子女及非扶輪社友子女皆可，但必須由扶輪社推薦。</w:t>
      </w:r>
    </w:p>
    <w:p w:rsidR="00A2286F" w:rsidRPr="003C7F7E" w:rsidRDefault="00A2286F" w:rsidP="00CE36DF">
      <w:pPr>
        <w:widowControl w:val="0"/>
        <w:numPr>
          <w:ilvl w:val="0"/>
          <w:numId w:val="1"/>
        </w:numPr>
        <w:tabs>
          <w:tab w:val="left" w:pos="720"/>
        </w:tabs>
        <w:autoSpaceDE w:val="0"/>
        <w:autoSpaceDN w:val="0"/>
        <w:adjustRightInd w:val="0"/>
        <w:rPr>
          <w:rFonts w:ascii="標楷體" w:eastAsia="標楷體" w:hAnsi="標楷體" w:cs="Arial"/>
          <w:sz w:val="26"/>
          <w:szCs w:val="26"/>
        </w:rPr>
      </w:pPr>
      <w:r w:rsidRPr="003C7F7E">
        <w:rPr>
          <w:rFonts w:ascii="標楷體" w:eastAsia="標楷體" w:hAnsi="標楷體" w:cs="Arial" w:hint="eastAsia"/>
          <w:sz w:val="26"/>
          <w:szCs w:val="26"/>
        </w:rPr>
        <w:t>派遣一位學生，監護人應接待外國交換學生累計期間達一年。</w:t>
      </w:r>
    </w:p>
    <w:p w:rsidR="00A2286F" w:rsidRPr="003C7F7E" w:rsidRDefault="00A2286F" w:rsidP="00CE36DF">
      <w:pPr>
        <w:widowControl w:val="0"/>
        <w:numPr>
          <w:ilvl w:val="0"/>
          <w:numId w:val="1"/>
        </w:numPr>
        <w:tabs>
          <w:tab w:val="left" w:pos="720"/>
        </w:tabs>
        <w:autoSpaceDE w:val="0"/>
        <w:autoSpaceDN w:val="0"/>
        <w:adjustRightInd w:val="0"/>
        <w:rPr>
          <w:rFonts w:ascii="標楷體" w:eastAsia="標楷體" w:hAnsi="標楷體" w:cs="Arial"/>
          <w:sz w:val="26"/>
          <w:szCs w:val="26"/>
        </w:rPr>
      </w:pPr>
      <w:r w:rsidRPr="003C7F7E">
        <w:rPr>
          <w:rFonts w:ascii="標楷體" w:eastAsia="標楷體" w:hAnsi="標楷體" w:cs="Arial" w:hint="eastAsia"/>
          <w:sz w:val="26"/>
          <w:szCs w:val="26"/>
        </w:rPr>
        <w:t>講習訓練、出國及其它必要費用，均由監護人負擔，詳情請洽地區</w:t>
      </w:r>
      <w:r w:rsidRPr="003C7F7E">
        <w:rPr>
          <w:rFonts w:ascii="標楷體" w:eastAsia="標楷體" w:hAnsi="標楷體" w:cs="Arial"/>
          <w:sz w:val="26"/>
          <w:szCs w:val="26"/>
        </w:rPr>
        <w:t>RYE</w:t>
      </w:r>
      <w:r w:rsidRPr="003C7F7E">
        <w:rPr>
          <w:rFonts w:ascii="標楷體" w:eastAsia="標楷體" w:hAnsi="標楷體" w:cs="Arial" w:hint="eastAsia"/>
          <w:sz w:val="26"/>
          <w:szCs w:val="26"/>
        </w:rPr>
        <w:t>委員會。</w:t>
      </w:r>
    </w:p>
    <w:p w:rsidR="00A2286F" w:rsidRPr="003C7F7E" w:rsidRDefault="00A2286F" w:rsidP="003B5F0E">
      <w:pPr>
        <w:widowControl w:val="0"/>
        <w:tabs>
          <w:tab w:val="left" w:pos="220"/>
          <w:tab w:val="left" w:pos="720"/>
        </w:tabs>
        <w:autoSpaceDE w:val="0"/>
        <w:autoSpaceDN w:val="0"/>
        <w:adjustRightInd w:val="0"/>
        <w:spacing w:beforeLines="20" w:before="48"/>
        <w:jc w:val="both"/>
        <w:rPr>
          <w:rFonts w:ascii="標楷體" w:eastAsia="標楷體" w:hAnsi="標楷體" w:cs="Arial"/>
          <w:sz w:val="26"/>
          <w:szCs w:val="26"/>
        </w:rPr>
      </w:pPr>
      <w:r w:rsidRPr="003C7F7E">
        <w:rPr>
          <w:rFonts w:ascii="標楷體" w:eastAsia="標楷體" w:hAnsi="標楷體" w:cs="Arial" w:hint="eastAsia"/>
          <w:b/>
          <w:sz w:val="26"/>
          <w:szCs w:val="26"/>
        </w:rPr>
        <w:t>二、報名日期：</w:t>
      </w:r>
      <w:r w:rsidRPr="003C7F7E">
        <w:rPr>
          <w:rFonts w:ascii="標楷體" w:eastAsia="標楷體" w:hAnsi="標楷體" w:cs="Arial"/>
          <w:sz w:val="26"/>
          <w:szCs w:val="26"/>
        </w:rPr>
        <w:t>2013</w:t>
      </w:r>
      <w:r w:rsidRPr="003C7F7E">
        <w:rPr>
          <w:rFonts w:ascii="標楷體" w:eastAsia="標楷體" w:hAnsi="標楷體" w:cs="Arial" w:hint="eastAsia"/>
          <w:sz w:val="26"/>
          <w:szCs w:val="26"/>
        </w:rPr>
        <w:t>年</w:t>
      </w:r>
      <w:r w:rsidRPr="003C7F7E">
        <w:rPr>
          <w:rFonts w:ascii="標楷體" w:eastAsia="標楷體" w:hAnsi="標楷體" w:cs="Arial"/>
          <w:sz w:val="26"/>
          <w:szCs w:val="26"/>
        </w:rPr>
        <w:t>7</w:t>
      </w:r>
      <w:r w:rsidRPr="003C7F7E">
        <w:rPr>
          <w:rFonts w:ascii="標楷體" w:eastAsia="標楷體" w:hAnsi="標楷體" w:cs="Arial" w:hint="eastAsia"/>
          <w:sz w:val="26"/>
          <w:szCs w:val="26"/>
        </w:rPr>
        <w:t>月</w:t>
      </w:r>
      <w:r w:rsidRPr="003C7F7E">
        <w:rPr>
          <w:rFonts w:ascii="標楷體" w:eastAsia="標楷體" w:hAnsi="標楷體" w:cs="Arial"/>
          <w:sz w:val="26"/>
          <w:szCs w:val="26"/>
        </w:rPr>
        <w:t>1</w:t>
      </w:r>
      <w:r w:rsidRPr="003C7F7E">
        <w:rPr>
          <w:rFonts w:ascii="標楷體" w:eastAsia="標楷體" w:hAnsi="標楷體" w:cs="Arial" w:hint="eastAsia"/>
          <w:sz w:val="26"/>
          <w:szCs w:val="26"/>
        </w:rPr>
        <w:t>日至起至</w:t>
      </w:r>
      <w:r w:rsidRPr="003C7F7E">
        <w:rPr>
          <w:rFonts w:ascii="標楷體" w:eastAsia="標楷體" w:hAnsi="標楷體" w:cs="Arial"/>
          <w:sz w:val="26"/>
          <w:szCs w:val="26"/>
        </w:rPr>
        <w:t>2013</w:t>
      </w:r>
      <w:r w:rsidRPr="003C7F7E">
        <w:rPr>
          <w:rFonts w:ascii="標楷體" w:eastAsia="標楷體" w:hAnsi="標楷體" w:cs="Arial" w:hint="eastAsia"/>
          <w:sz w:val="26"/>
          <w:szCs w:val="26"/>
        </w:rPr>
        <w:t>年</w:t>
      </w:r>
      <w:r w:rsidRPr="003C7F7E">
        <w:rPr>
          <w:rFonts w:ascii="標楷體" w:eastAsia="標楷體" w:hAnsi="標楷體" w:cs="Arial"/>
          <w:sz w:val="26"/>
          <w:szCs w:val="26"/>
        </w:rPr>
        <w:t>09</w:t>
      </w:r>
      <w:r w:rsidRPr="003C7F7E">
        <w:rPr>
          <w:rFonts w:ascii="標楷體" w:eastAsia="標楷體" w:hAnsi="標楷體" w:cs="Arial" w:hint="eastAsia"/>
          <w:sz w:val="26"/>
          <w:szCs w:val="26"/>
        </w:rPr>
        <w:t>月</w:t>
      </w:r>
      <w:r w:rsidRPr="003C7F7E">
        <w:rPr>
          <w:rFonts w:ascii="標楷體" w:eastAsia="標楷體" w:hAnsi="標楷體" w:cs="Arial"/>
          <w:sz w:val="26"/>
          <w:szCs w:val="26"/>
        </w:rPr>
        <w:t>30</w:t>
      </w:r>
      <w:r w:rsidRPr="003C7F7E">
        <w:rPr>
          <w:rFonts w:ascii="標楷體" w:eastAsia="標楷體" w:hAnsi="標楷體" w:cs="Arial" w:hint="eastAsia"/>
          <w:sz w:val="26"/>
          <w:szCs w:val="26"/>
        </w:rPr>
        <w:t>日截止。</w:t>
      </w:r>
    </w:p>
    <w:p w:rsidR="00A2286F" w:rsidRPr="003C7F7E" w:rsidRDefault="00A2286F" w:rsidP="003B5F0E">
      <w:pPr>
        <w:widowControl w:val="0"/>
        <w:tabs>
          <w:tab w:val="left" w:pos="540"/>
        </w:tabs>
        <w:autoSpaceDE w:val="0"/>
        <w:autoSpaceDN w:val="0"/>
        <w:adjustRightInd w:val="0"/>
        <w:spacing w:beforeLines="20" w:before="48"/>
        <w:ind w:left="616" w:hanging="616"/>
        <w:jc w:val="both"/>
        <w:rPr>
          <w:rFonts w:ascii="標楷體" w:eastAsia="標楷體" w:hAnsi="標楷體" w:cs="Arial"/>
          <w:sz w:val="26"/>
          <w:szCs w:val="26"/>
        </w:rPr>
      </w:pPr>
      <w:r w:rsidRPr="003C7F7E">
        <w:rPr>
          <w:rFonts w:ascii="標楷體" w:eastAsia="標楷體" w:hAnsi="標楷體" w:cs="Arial" w:hint="eastAsia"/>
          <w:b/>
          <w:sz w:val="26"/>
          <w:szCs w:val="26"/>
        </w:rPr>
        <w:t>三、交換地點：</w:t>
      </w:r>
      <w:r w:rsidRPr="003C7F7E">
        <w:rPr>
          <w:rFonts w:ascii="標楷體" w:eastAsia="標楷體" w:hAnsi="標楷體" w:cs="Arial" w:hint="eastAsia"/>
          <w:sz w:val="26"/>
          <w:szCs w:val="26"/>
        </w:rPr>
        <w:t>美國、加拿大、法國、德國、芬蘭、挪威、瑞典、巴西、厄瓜多、比利時、波蘭、匈牙利、澳洲、泰國、日本（以實際爭取之國家與地區為準）。</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四、交換期間：</w:t>
      </w:r>
      <w:r w:rsidRPr="003C7F7E">
        <w:rPr>
          <w:rFonts w:ascii="標楷體" w:eastAsia="標楷體" w:hAnsi="標楷體" w:cs="Arial"/>
          <w:sz w:val="26"/>
          <w:szCs w:val="26"/>
        </w:rPr>
        <w:t>2014</w:t>
      </w:r>
      <w:r w:rsidRPr="003C7F7E">
        <w:rPr>
          <w:rFonts w:ascii="標楷體" w:eastAsia="標楷體" w:hAnsi="標楷體" w:cs="Arial" w:hint="eastAsia"/>
          <w:sz w:val="26"/>
          <w:szCs w:val="26"/>
        </w:rPr>
        <w:t>年</w:t>
      </w:r>
      <w:r w:rsidRPr="003C7F7E">
        <w:rPr>
          <w:rFonts w:ascii="標楷體" w:eastAsia="標楷體" w:hAnsi="標楷體" w:cs="Arial"/>
          <w:sz w:val="26"/>
          <w:szCs w:val="26"/>
        </w:rPr>
        <w:t>8</w:t>
      </w:r>
      <w:r w:rsidRPr="003C7F7E">
        <w:rPr>
          <w:rFonts w:ascii="標楷體" w:eastAsia="標楷體" w:hAnsi="標楷體" w:cs="Arial" w:hint="eastAsia"/>
          <w:sz w:val="26"/>
          <w:szCs w:val="26"/>
        </w:rPr>
        <w:t>月</w:t>
      </w:r>
      <w:r w:rsidRPr="003C7F7E">
        <w:rPr>
          <w:rFonts w:ascii="標楷體" w:eastAsia="標楷體" w:hAnsi="標楷體" w:cs="Arial"/>
          <w:sz w:val="26"/>
          <w:szCs w:val="26"/>
        </w:rPr>
        <w:t>~2015</w:t>
      </w:r>
      <w:r w:rsidRPr="003C7F7E">
        <w:rPr>
          <w:rFonts w:ascii="標楷體" w:eastAsia="標楷體" w:hAnsi="標楷體" w:cs="Arial" w:hint="eastAsia"/>
          <w:sz w:val="26"/>
          <w:szCs w:val="26"/>
        </w:rPr>
        <w:t>年</w:t>
      </w:r>
      <w:r w:rsidRPr="003C7F7E">
        <w:rPr>
          <w:rFonts w:ascii="標楷體" w:eastAsia="標楷體" w:hAnsi="標楷體" w:cs="Arial"/>
          <w:sz w:val="26"/>
          <w:szCs w:val="26"/>
        </w:rPr>
        <w:t>8</w:t>
      </w:r>
      <w:r w:rsidRPr="003C7F7E">
        <w:rPr>
          <w:rFonts w:ascii="標楷體" w:eastAsia="標楷體" w:hAnsi="標楷體" w:cs="Arial" w:hint="eastAsia"/>
          <w:sz w:val="26"/>
          <w:szCs w:val="26"/>
        </w:rPr>
        <w:t>月（交換時間</w:t>
      </w:r>
      <w:r w:rsidRPr="003C7F7E">
        <w:rPr>
          <w:rFonts w:ascii="標楷體" w:eastAsia="標楷體" w:hAnsi="標楷體" w:cs="新細明體falt" w:hint="eastAsia"/>
          <w:sz w:val="26"/>
          <w:szCs w:val="26"/>
        </w:rPr>
        <w:t>約</w:t>
      </w:r>
      <w:r w:rsidRPr="003C7F7E">
        <w:rPr>
          <w:rFonts w:ascii="標楷體" w:eastAsia="標楷體" w:hAnsi="標楷體" w:cs="Arial"/>
          <w:sz w:val="26"/>
          <w:szCs w:val="26"/>
        </w:rPr>
        <w:t>10~12</w:t>
      </w:r>
      <w:r w:rsidRPr="003C7F7E">
        <w:rPr>
          <w:rFonts w:ascii="標楷體" w:eastAsia="標楷體" w:hAnsi="標楷體" w:cs="Arial" w:hint="eastAsia"/>
          <w:sz w:val="26"/>
          <w:szCs w:val="26"/>
        </w:rPr>
        <w:t>個月）。</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五、報名方式：</w:t>
      </w:r>
      <w:r w:rsidRPr="003C7F7E">
        <w:rPr>
          <w:rFonts w:ascii="標楷體" w:eastAsia="標楷體" w:hAnsi="標楷體" w:cs="Arial" w:hint="eastAsia"/>
          <w:sz w:val="26"/>
          <w:szCs w:val="26"/>
        </w:rPr>
        <w:t>採書面申請。</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六、甄試：</w:t>
      </w:r>
      <w:r w:rsidRPr="003C7F7E">
        <w:rPr>
          <w:rFonts w:ascii="標楷體" w:eastAsia="標楷體" w:hAnsi="標楷體" w:cs="Arial" w:hint="eastAsia"/>
          <w:sz w:val="26"/>
          <w:szCs w:val="26"/>
        </w:rPr>
        <w:t>地區</w:t>
      </w:r>
      <w:r w:rsidRPr="003C7F7E">
        <w:rPr>
          <w:rFonts w:ascii="標楷體" w:eastAsia="標楷體" w:hAnsi="標楷體" w:cs="Arial"/>
          <w:sz w:val="26"/>
          <w:szCs w:val="26"/>
        </w:rPr>
        <w:t>RYE</w:t>
      </w:r>
      <w:r w:rsidRPr="003C7F7E">
        <w:rPr>
          <w:rFonts w:ascii="標楷體" w:eastAsia="標楷體" w:hAnsi="標楷體" w:cs="Arial" w:hint="eastAsia"/>
          <w:sz w:val="26"/>
          <w:szCs w:val="26"/>
        </w:rPr>
        <w:t>委員會審</w:t>
      </w:r>
      <w:r w:rsidRPr="003C7F7E">
        <w:rPr>
          <w:rFonts w:ascii="標楷體" w:eastAsia="標楷體" w:hAnsi="標楷體" w:cs="細明體" w:hint="eastAsia"/>
          <w:sz w:val="26"/>
          <w:szCs w:val="26"/>
        </w:rPr>
        <w:t>查</w:t>
      </w:r>
      <w:r w:rsidRPr="003C7F7E">
        <w:rPr>
          <w:rFonts w:ascii="標楷體" w:eastAsia="標楷體" w:hAnsi="標楷體" w:cs="Arial" w:hint="eastAsia"/>
          <w:sz w:val="26"/>
          <w:szCs w:val="26"/>
        </w:rPr>
        <w:t>認可申請資格者，將以書面通知參加公開甄試。</w:t>
      </w:r>
    </w:p>
    <w:p w:rsidR="00A2286F" w:rsidRPr="003C7F7E" w:rsidRDefault="00A2286F" w:rsidP="003B5F0E">
      <w:pPr>
        <w:widowControl w:val="0"/>
        <w:tabs>
          <w:tab w:val="left" w:pos="540"/>
        </w:tabs>
        <w:autoSpaceDE w:val="0"/>
        <w:autoSpaceDN w:val="0"/>
        <w:adjustRightInd w:val="0"/>
        <w:spacing w:beforeLines="20" w:before="48"/>
        <w:ind w:left="540" w:hanging="540"/>
        <w:jc w:val="both"/>
        <w:rPr>
          <w:rFonts w:ascii="標楷體" w:eastAsia="標楷體" w:hAnsi="標楷體" w:cs="Arial"/>
          <w:sz w:val="26"/>
          <w:szCs w:val="26"/>
        </w:rPr>
      </w:pPr>
      <w:r w:rsidRPr="003C7F7E">
        <w:rPr>
          <w:rFonts w:ascii="標楷體" w:eastAsia="標楷體" w:hAnsi="標楷體" w:cs="Arial" w:hint="eastAsia"/>
          <w:b/>
          <w:sz w:val="26"/>
          <w:szCs w:val="26"/>
        </w:rPr>
        <w:t>七、甄試目的：</w:t>
      </w:r>
      <w:r w:rsidRPr="003C7F7E">
        <w:rPr>
          <w:rFonts w:ascii="標楷體" w:eastAsia="標楷體" w:hAnsi="標楷體" w:cs="Arial" w:hint="eastAsia"/>
          <w:sz w:val="26"/>
          <w:szCs w:val="26"/>
        </w:rPr>
        <w:t>交換學生有如民間文化大使，因此，需要具備頭腦清晰，成績中上，舉止大方，社交良好，懂得自律，同時了解交換學生的目的與精神，能</w:t>
      </w:r>
      <w:r w:rsidRPr="003C7F7E">
        <w:rPr>
          <w:rFonts w:ascii="標楷體" w:eastAsia="標楷體" w:hAnsi="標楷體" w:cs="細明體" w:hint="eastAsia"/>
          <w:sz w:val="26"/>
          <w:szCs w:val="26"/>
        </w:rPr>
        <w:t>夠</w:t>
      </w:r>
      <w:r w:rsidRPr="003C7F7E">
        <w:rPr>
          <w:rFonts w:ascii="標楷體" w:eastAsia="標楷體" w:hAnsi="標楷體" w:cs="Arial" w:hint="eastAsia"/>
          <w:sz w:val="26"/>
          <w:szCs w:val="26"/>
        </w:rPr>
        <w:t>適應異國生活的身心健康學生。</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八、甄試日期：</w:t>
      </w:r>
      <w:r w:rsidRPr="003C7F7E">
        <w:rPr>
          <w:rFonts w:ascii="標楷體" w:eastAsia="標楷體" w:hAnsi="標楷體" w:cs="Arial" w:hint="eastAsia"/>
          <w:sz w:val="26"/>
          <w:szCs w:val="26"/>
        </w:rPr>
        <w:t>另行通知。</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九、甄試地點：</w:t>
      </w:r>
      <w:r w:rsidRPr="003C7F7E">
        <w:rPr>
          <w:rFonts w:ascii="標楷體" w:eastAsia="標楷體" w:hAnsi="標楷體" w:cs="Arial" w:hint="eastAsia"/>
          <w:sz w:val="26"/>
          <w:szCs w:val="26"/>
        </w:rPr>
        <w:t>另行通知。</w:t>
      </w:r>
    </w:p>
    <w:p w:rsidR="00A2286F" w:rsidRPr="003C7F7E" w:rsidRDefault="00A2286F" w:rsidP="003B5F0E">
      <w:pPr>
        <w:widowControl w:val="0"/>
        <w:tabs>
          <w:tab w:val="left" w:pos="1260"/>
        </w:tabs>
        <w:autoSpaceDE w:val="0"/>
        <w:autoSpaceDN w:val="0"/>
        <w:adjustRightInd w:val="0"/>
        <w:spacing w:beforeLines="20" w:before="48"/>
        <w:ind w:left="1456" w:hanging="1456"/>
        <w:jc w:val="both"/>
        <w:rPr>
          <w:rFonts w:ascii="標楷體" w:eastAsia="標楷體" w:hAnsi="標楷體" w:cs="Arial"/>
          <w:sz w:val="26"/>
          <w:szCs w:val="26"/>
        </w:rPr>
      </w:pPr>
      <w:r w:rsidRPr="003C7F7E">
        <w:rPr>
          <w:rFonts w:ascii="標楷體" w:eastAsia="標楷體" w:hAnsi="標楷體" w:cs="Arial" w:hint="eastAsia"/>
          <w:b/>
          <w:sz w:val="26"/>
          <w:szCs w:val="26"/>
        </w:rPr>
        <w:t>十、公告：</w:t>
      </w:r>
      <w:r w:rsidRPr="003C7F7E">
        <w:rPr>
          <w:rFonts w:ascii="標楷體" w:eastAsia="標楷體" w:hAnsi="標楷體" w:cs="Arial" w:hint="eastAsia"/>
          <w:sz w:val="26"/>
          <w:szCs w:val="26"/>
        </w:rPr>
        <w:t>經委員會甄試後決議認可者，均屬備取學生，俟國外地區的交換名額確定後，再依甄試成績與國外地區要求之條件擇定派遣國家與地區。</w:t>
      </w:r>
    </w:p>
    <w:p w:rsidR="00A2286F" w:rsidRPr="003C7F7E" w:rsidRDefault="00A2286F" w:rsidP="003B5F0E">
      <w:pPr>
        <w:widowControl w:val="0"/>
        <w:tabs>
          <w:tab w:val="left" w:pos="1736"/>
        </w:tabs>
        <w:autoSpaceDE w:val="0"/>
        <w:autoSpaceDN w:val="0"/>
        <w:adjustRightInd w:val="0"/>
        <w:spacing w:beforeLines="20" w:before="48"/>
        <w:ind w:left="1694" w:hanging="1694"/>
        <w:jc w:val="both"/>
        <w:rPr>
          <w:rFonts w:ascii="標楷體" w:eastAsia="標楷體" w:hAnsi="標楷體" w:cs="Arial"/>
          <w:sz w:val="26"/>
          <w:szCs w:val="26"/>
        </w:rPr>
      </w:pPr>
      <w:r w:rsidRPr="003C7F7E">
        <w:rPr>
          <w:rFonts w:ascii="標楷體" w:eastAsia="標楷體" w:hAnsi="標楷體" w:cs="Arial" w:hint="eastAsia"/>
          <w:b/>
          <w:sz w:val="26"/>
          <w:szCs w:val="26"/>
        </w:rPr>
        <w:t>十一、講習：</w:t>
      </w:r>
      <w:r w:rsidRPr="003C7F7E">
        <w:rPr>
          <w:rFonts w:ascii="標楷體" w:eastAsia="標楷體" w:hAnsi="標楷體" w:cs="Arial" w:hint="eastAsia"/>
          <w:sz w:val="26"/>
          <w:szCs w:val="26"/>
        </w:rPr>
        <w:t>備取學生應參加地區</w:t>
      </w:r>
      <w:r w:rsidRPr="003C7F7E">
        <w:rPr>
          <w:rFonts w:ascii="標楷體" w:eastAsia="標楷體" w:hAnsi="標楷體" w:cs="Arial"/>
          <w:sz w:val="26"/>
          <w:szCs w:val="26"/>
        </w:rPr>
        <w:t>YEP</w:t>
      </w:r>
      <w:r w:rsidRPr="003C7F7E">
        <w:rPr>
          <w:rFonts w:ascii="標楷體" w:eastAsia="標楷體" w:hAnsi="標楷體" w:cs="Arial" w:hint="eastAsia"/>
          <w:sz w:val="26"/>
          <w:szCs w:val="26"/>
        </w:rPr>
        <w:t>委員會自</w:t>
      </w:r>
      <w:r w:rsidRPr="003C7F7E">
        <w:rPr>
          <w:rFonts w:ascii="標楷體" w:eastAsia="標楷體" w:hAnsi="標楷體" w:cs="Arial"/>
          <w:sz w:val="26"/>
          <w:szCs w:val="26"/>
        </w:rPr>
        <w:t>2013</w:t>
      </w:r>
      <w:r w:rsidRPr="003C7F7E">
        <w:rPr>
          <w:rFonts w:ascii="標楷體" w:eastAsia="標楷體" w:hAnsi="標楷體" w:cs="Arial" w:hint="eastAsia"/>
          <w:sz w:val="26"/>
          <w:szCs w:val="26"/>
        </w:rPr>
        <w:t>年</w:t>
      </w:r>
      <w:r w:rsidRPr="003C7F7E">
        <w:rPr>
          <w:rFonts w:ascii="標楷體" w:eastAsia="標楷體" w:hAnsi="標楷體" w:cs="Arial"/>
          <w:sz w:val="26"/>
          <w:szCs w:val="26"/>
        </w:rPr>
        <w:t>12</w:t>
      </w:r>
      <w:r w:rsidRPr="003C7F7E">
        <w:rPr>
          <w:rFonts w:ascii="標楷體" w:eastAsia="標楷體" w:hAnsi="標楷體" w:cs="Arial" w:hint="eastAsia"/>
          <w:sz w:val="26"/>
          <w:szCs w:val="26"/>
        </w:rPr>
        <w:t>月起所舉辦每月一次的講習會（每次半天至一天）。</w:t>
      </w:r>
    </w:p>
    <w:p w:rsidR="00A2286F" w:rsidRPr="003C7F7E" w:rsidRDefault="00A2286F" w:rsidP="003B5F0E">
      <w:pPr>
        <w:widowControl w:val="0"/>
        <w:tabs>
          <w:tab w:val="left" w:pos="720"/>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十二、資格喪失：</w:t>
      </w:r>
      <w:r w:rsidRPr="003C7F7E">
        <w:rPr>
          <w:rFonts w:ascii="標楷體" w:eastAsia="標楷體" w:hAnsi="標楷體" w:cs="Arial" w:hint="eastAsia"/>
          <w:sz w:val="26"/>
          <w:szCs w:val="26"/>
        </w:rPr>
        <w:t>地區講習期間，如有下列情事之一，即取消該學生之交換資格：</w:t>
      </w:r>
    </w:p>
    <w:p w:rsidR="00A2286F" w:rsidRPr="003C7F7E" w:rsidRDefault="00A2286F" w:rsidP="009E3A04">
      <w:pPr>
        <w:widowControl w:val="0"/>
        <w:numPr>
          <w:ilvl w:val="0"/>
          <w:numId w:val="2"/>
        </w:numPr>
        <w:tabs>
          <w:tab w:val="left" w:pos="940"/>
        </w:tabs>
        <w:autoSpaceDE w:val="0"/>
        <w:autoSpaceDN w:val="0"/>
        <w:adjustRightInd w:val="0"/>
        <w:ind w:hanging="132"/>
        <w:rPr>
          <w:rFonts w:ascii="標楷體" w:eastAsia="標楷體" w:hAnsi="標楷體" w:cs="Arial"/>
          <w:sz w:val="26"/>
          <w:szCs w:val="26"/>
        </w:rPr>
      </w:pPr>
      <w:r w:rsidRPr="003C7F7E">
        <w:rPr>
          <w:rFonts w:ascii="標楷體" w:eastAsia="標楷體" w:hAnsi="標楷體" w:cs="Arial" w:hint="eastAsia"/>
          <w:sz w:val="26"/>
          <w:szCs w:val="26"/>
        </w:rPr>
        <w:t>學生及家長無正當理由不參加地區講習會達二次以上者。</w:t>
      </w:r>
    </w:p>
    <w:p w:rsidR="00A2286F" w:rsidRPr="003C7F7E" w:rsidRDefault="00A2286F" w:rsidP="009E3A04">
      <w:pPr>
        <w:widowControl w:val="0"/>
        <w:numPr>
          <w:ilvl w:val="0"/>
          <w:numId w:val="2"/>
        </w:numPr>
        <w:tabs>
          <w:tab w:val="left" w:pos="940"/>
        </w:tabs>
        <w:autoSpaceDE w:val="0"/>
        <w:autoSpaceDN w:val="0"/>
        <w:adjustRightInd w:val="0"/>
        <w:ind w:hanging="132"/>
        <w:rPr>
          <w:rFonts w:ascii="標楷體" w:eastAsia="標楷體" w:hAnsi="標楷體" w:cs="Arial"/>
          <w:sz w:val="26"/>
          <w:szCs w:val="26"/>
        </w:rPr>
      </w:pPr>
      <w:r w:rsidRPr="003C7F7E">
        <w:rPr>
          <w:rFonts w:ascii="標楷體" w:eastAsia="標楷體" w:hAnsi="標楷體" w:cs="Arial" w:hint="eastAsia"/>
          <w:sz w:val="26"/>
          <w:szCs w:val="26"/>
        </w:rPr>
        <w:t>受校方記過等處分者。</w:t>
      </w:r>
    </w:p>
    <w:p w:rsidR="00A2286F" w:rsidRPr="003C7F7E" w:rsidRDefault="00A2286F" w:rsidP="009E3A04">
      <w:pPr>
        <w:widowControl w:val="0"/>
        <w:numPr>
          <w:ilvl w:val="0"/>
          <w:numId w:val="2"/>
        </w:numPr>
        <w:tabs>
          <w:tab w:val="left" w:pos="940"/>
        </w:tabs>
        <w:autoSpaceDE w:val="0"/>
        <w:autoSpaceDN w:val="0"/>
        <w:adjustRightInd w:val="0"/>
        <w:ind w:hanging="132"/>
        <w:rPr>
          <w:rFonts w:ascii="標楷體" w:eastAsia="標楷體" w:hAnsi="標楷體" w:cs="Arial"/>
          <w:sz w:val="26"/>
          <w:szCs w:val="26"/>
        </w:rPr>
      </w:pPr>
      <w:r w:rsidRPr="003C7F7E">
        <w:rPr>
          <w:rFonts w:ascii="標楷體" w:eastAsia="標楷體" w:hAnsi="標楷體" w:cs="Arial" w:hint="eastAsia"/>
          <w:sz w:val="26"/>
          <w:szCs w:val="26"/>
        </w:rPr>
        <w:t>休學或沒有音訊達一個月以上者。</w:t>
      </w:r>
    </w:p>
    <w:p w:rsidR="00A2286F" w:rsidRPr="003C7F7E" w:rsidRDefault="00A2286F" w:rsidP="009E3A04">
      <w:pPr>
        <w:widowControl w:val="0"/>
        <w:numPr>
          <w:ilvl w:val="0"/>
          <w:numId w:val="2"/>
        </w:numPr>
        <w:tabs>
          <w:tab w:val="left" w:pos="940"/>
        </w:tabs>
        <w:autoSpaceDE w:val="0"/>
        <w:autoSpaceDN w:val="0"/>
        <w:adjustRightInd w:val="0"/>
        <w:ind w:hanging="132"/>
        <w:rPr>
          <w:rFonts w:ascii="標楷體" w:eastAsia="標楷體" w:hAnsi="標楷體" w:cs="Arial"/>
          <w:sz w:val="26"/>
          <w:szCs w:val="26"/>
        </w:rPr>
      </w:pPr>
      <w:r w:rsidRPr="003C7F7E">
        <w:rPr>
          <w:rFonts w:ascii="標楷體" w:eastAsia="標楷體" w:hAnsi="標楷體" w:cs="Arial" w:hint="eastAsia"/>
          <w:sz w:val="26"/>
          <w:szCs w:val="26"/>
        </w:rPr>
        <w:t>學生身心健康發生障礙，顯有無法勝任交換目的之虞者。</w:t>
      </w:r>
    </w:p>
    <w:p w:rsidR="00A2286F" w:rsidRPr="003C7F7E" w:rsidRDefault="00A2286F" w:rsidP="009E3A04">
      <w:pPr>
        <w:widowControl w:val="0"/>
        <w:numPr>
          <w:ilvl w:val="0"/>
          <w:numId w:val="2"/>
        </w:numPr>
        <w:tabs>
          <w:tab w:val="left" w:pos="940"/>
        </w:tabs>
        <w:autoSpaceDE w:val="0"/>
        <w:autoSpaceDN w:val="0"/>
        <w:adjustRightInd w:val="0"/>
        <w:ind w:hanging="132"/>
        <w:rPr>
          <w:rFonts w:ascii="標楷體" w:eastAsia="標楷體" w:hAnsi="標楷體" w:cs="Arial"/>
          <w:sz w:val="26"/>
          <w:szCs w:val="26"/>
        </w:rPr>
      </w:pPr>
      <w:r w:rsidRPr="003C7F7E">
        <w:rPr>
          <w:rFonts w:ascii="標楷體" w:eastAsia="標楷體" w:hAnsi="標楷體" w:cs="Arial" w:hint="eastAsia"/>
          <w:sz w:val="26"/>
          <w:szCs w:val="26"/>
        </w:rPr>
        <w:t>學生或家長有妨害扶輪名譽之言行者。</w:t>
      </w:r>
    </w:p>
    <w:p w:rsidR="00A2286F" w:rsidRPr="003C7F7E" w:rsidRDefault="00A2286F" w:rsidP="009E3A04">
      <w:pPr>
        <w:widowControl w:val="0"/>
        <w:numPr>
          <w:ilvl w:val="0"/>
          <w:numId w:val="2"/>
        </w:numPr>
        <w:autoSpaceDE w:val="0"/>
        <w:autoSpaceDN w:val="0"/>
        <w:adjustRightInd w:val="0"/>
        <w:ind w:left="966" w:hanging="378"/>
        <w:rPr>
          <w:rFonts w:ascii="標楷體" w:eastAsia="標楷體" w:hAnsi="標楷體" w:cs="Arial"/>
          <w:sz w:val="26"/>
          <w:szCs w:val="26"/>
        </w:rPr>
      </w:pPr>
      <w:r w:rsidRPr="003C7F7E">
        <w:rPr>
          <w:rFonts w:ascii="標楷體" w:eastAsia="標楷體" w:hAnsi="標楷體" w:cs="Arial" w:hint="eastAsia"/>
          <w:sz w:val="26"/>
          <w:szCs w:val="26"/>
        </w:rPr>
        <w:t>其它違反地區青少年交換規則者。</w:t>
      </w:r>
    </w:p>
    <w:p w:rsidR="00A2286F" w:rsidRPr="003C7F7E" w:rsidRDefault="00A2286F" w:rsidP="003B5F0E">
      <w:pPr>
        <w:widowControl w:val="0"/>
        <w:tabs>
          <w:tab w:val="left" w:pos="709"/>
        </w:tabs>
        <w:autoSpaceDE w:val="0"/>
        <w:autoSpaceDN w:val="0"/>
        <w:adjustRightInd w:val="0"/>
        <w:spacing w:beforeLines="20" w:before="48"/>
        <w:ind w:left="709" w:hanging="709"/>
        <w:jc w:val="both"/>
        <w:rPr>
          <w:rFonts w:ascii="標楷體" w:eastAsia="標楷體" w:hAnsi="標楷體" w:cs="Arial"/>
          <w:sz w:val="26"/>
          <w:szCs w:val="26"/>
        </w:rPr>
      </w:pPr>
      <w:r w:rsidRPr="003C7F7E">
        <w:rPr>
          <w:rFonts w:ascii="標楷體" w:eastAsia="標楷體" w:hAnsi="標楷體" w:cs="Arial" w:hint="eastAsia"/>
          <w:b/>
          <w:sz w:val="26"/>
          <w:szCs w:val="26"/>
        </w:rPr>
        <w:t>十三、推薦派遣學生之原則：</w:t>
      </w:r>
    </w:p>
    <w:p w:rsidR="00A2286F" w:rsidRPr="003C7F7E" w:rsidRDefault="00A2286F" w:rsidP="009E3A04">
      <w:pPr>
        <w:widowControl w:val="0"/>
        <w:numPr>
          <w:ilvl w:val="0"/>
          <w:numId w:val="3"/>
        </w:numPr>
        <w:autoSpaceDE w:val="0"/>
        <w:autoSpaceDN w:val="0"/>
        <w:adjustRightInd w:val="0"/>
        <w:ind w:left="952" w:hanging="364"/>
        <w:rPr>
          <w:rFonts w:ascii="標楷體" w:eastAsia="標楷體" w:hAnsi="標楷體" w:cs="Arial"/>
          <w:sz w:val="26"/>
          <w:szCs w:val="26"/>
        </w:rPr>
      </w:pPr>
      <w:r w:rsidRPr="003C7F7E">
        <w:rPr>
          <w:rFonts w:ascii="標楷體" w:eastAsia="標楷體" w:hAnsi="標楷體" w:cs="Arial" w:hint="eastAsia"/>
          <w:sz w:val="26"/>
          <w:szCs w:val="26"/>
        </w:rPr>
        <w:t>各扶輪社推薦之交換學生，不限於社友之子女。</w:t>
      </w:r>
    </w:p>
    <w:p w:rsidR="00A2286F" w:rsidRPr="003C7F7E" w:rsidRDefault="00A2286F" w:rsidP="009E3A04">
      <w:pPr>
        <w:widowControl w:val="0"/>
        <w:numPr>
          <w:ilvl w:val="0"/>
          <w:numId w:val="3"/>
        </w:numPr>
        <w:autoSpaceDE w:val="0"/>
        <w:autoSpaceDN w:val="0"/>
        <w:adjustRightInd w:val="0"/>
        <w:ind w:left="952" w:hanging="364"/>
        <w:rPr>
          <w:rFonts w:ascii="標楷體" w:eastAsia="標楷體" w:hAnsi="標楷體" w:cs="Arial"/>
          <w:sz w:val="26"/>
          <w:szCs w:val="26"/>
        </w:rPr>
      </w:pPr>
      <w:r w:rsidRPr="003C7F7E">
        <w:rPr>
          <w:rFonts w:ascii="標楷體" w:eastAsia="標楷體" w:hAnsi="標楷體" w:cs="Arial" w:hint="eastAsia"/>
          <w:sz w:val="26"/>
          <w:szCs w:val="26"/>
        </w:rPr>
        <w:t>推薦交換學生之扶輪社，需履行接待外國交換學生之責任與義務。</w:t>
      </w:r>
    </w:p>
    <w:p w:rsidR="00A2286F" w:rsidRPr="003C7F7E" w:rsidRDefault="00A2286F" w:rsidP="009E3A04">
      <w:pPr>
        <w:widowControl w:val="0"/>
        <w:numPr>
          <w:ilvl w:val="0"/>
          <w:numId w:val="3"/>
        </w:numPr>
        <w:autoSpaceDE w:val="0"/>
        <w:autoSpaceDN w:val="0"/>
        <w:adjustRightInd w:val="0"/>
        <w:ind w:left="952" w:hanging="364"/>
        <w:rPr>
          <w:rFonts w:ascii="標楷體" w:eastAsia="標楷體" w:hAnsi="標楷體" w:cs="Arial"/>
          <w:sz w:val="26"/>
          <w:szCs w:val="26"/>
        </w:rPr>
      </w:pPr>
      <w:r w:rsidRPr="003C7F7E">
        <w:rPr>
          <w:rFonts w:ascii="標楷體" w:eastAsia="標楷體" w:hAnsi="標楷體" w:cs="Arial" w:hint="eastAsia"/>
          <w:sz w:val="26"/>
          <w:szCs w:val="26"/>
        </w:rPr>
        <w:t>派遣學生之監護人需同意履行負擔費用與接待學生等相關責任與義務，接待外國交換學生之期間累計達一年。</w:t>
      </w:r>
    </w:p>
    <w:p w:rsidR="00A2286F" w:rsidRPr="003C7F7E" w:rsidRDefault="00A2286F" w:rsidP="009E3A04">
      <w:pPr>
        <w:widowControl w:val="0"/>
        <w:numPr>
          <w:ilvl w:val="0"/>
          <w:numId w:val="3"/>
        </w:numPr>
        <w:autoSpaceDE w:val="0"/>
        <w:autoSpaceDN w:val="0"/>
        <w:adjustRightInd w:val="0"/>
        <w:ind w:left="952" w:hanging="364"/>
        <w:rPr>
          <w:rFonts w:ascii="標楷體" w:eastAsia="標楷體" w:hAnsi="標楷體" w:cs="Arial"/>
          <w:sz w:val="26"/>
          <w:szCs w:val="26"/>
        </w:rPr>
      </w:pPr>
      <w:r w:rsidRPr="003C7F7E">
        <w:rPr>
          <w:rFonts w:ascii="標楷體" w:eastAsia="標楷體" w:hAnsi="標楷體" w:cs="Arial" w:hint="eastAsia"/>
          <w:sz w:val="26"/>
          <w:szCs w:val="26"/>
        </w:rPr>
        <w:t>推薦之學生，原則上為地區的高中（職）在學學生。</w:t>
      </w:r>
    </w:p>
    <w:p w:rsidR="00A2286F" w:rsidRPr="003C7F7E" w:rsidRDefault="00A2286F" w:rsidP="003B5F0E">
      <w:pPr>
        <w:widowControl w:val="0"/>
        <w:tabs>
          <w:tab w:val="left" w:pos="220"/>
          <w:tab w:val="left" w:pos="720"/>
        </w:tabs>
        <w:autoSpaceDE w:val="0"/>
        <w:autoSpaceDN w:val="0"/>
        <w:adjustRightInd w:val="0"/>
        <w:spacing w:beforeLines="20" w:before="48"/>
        <w:jc w:val="both"/>
        <w:rPr>
          <w:rFonts w:ascii="標楷體" w:eastAsia="標楷體" w:hAnsi="標楷體" w:cs="Arial"/>
          <w:b/>
          <w:sz w:val="26"/>
          <w:szCs w:val="26"/>
        </w:rPr>
      </w:pPr>
      <w:r w:rsidRPr="003C7F7E">
        <w:rPr>
          <w:rFonts w:ascii="標楷體" w:eastAsia="標楷體" w:hAnsi="標楷體" w:cs="Arial" w:hint="eastAsia"/>
          <w:b/>
          <w:sz w:val="26"/>
          <w:szCs w:val="26"/>
        </w:rPr>
        <w:t>十四、甄試錄取原則：</w:t>
      </w:r>
    </w:p>
    <w:p w:rsidR="00A2286F" w:rsidRPr="003C7F7E" w:rsidRDefault="00A2286F" w:rsidP="009E3A04">
      <w:pPr>
        <w:widowControl w:val="0"/>
        <w:numPr>
          <w:ilvl w:val="0"/>
          <w:numId w:val="4"/>
        </w:numPr>
        <w:tabs>
          <w:tab w:val="left" w:pos="910"/>
        </w:tabs>
        <w:autoSpaceDE w:val="0"/>
        <w:autoSpaceDN w:val="0"/>
        <w:adjustRightInd w:val="0"/>
        <w:ind w:left="924" w:hanging="336"/>
        <w:rPr>
          <w:rFonts w:ascii="標楷體" w:eastAsia="標楷體" w:hAnsi="標楷體" w:cs="Arial"/>
          <w:sz w:val="26"/>
          <w:szCs w:val="26"/>
        </w:rPr>
      </w:pPr>
      <w:r w:rsidRPr="003C7F7E">
        <w:rPr>
          <w:rFonts w:ascii="標楷體" w:eastAsia="標楷體" w:hAnsi="標楷體" w:cs="Arial" w:hint="eastAsia"/>
          <w:sz w:val="26"/>
          <w:szCs w:val="26"/>
        </w:rPr>
        <w:t>申請者之資格與證件經地區</w:t>
      </w:r>
      <w:r w:rsidRPr="003C7F7E">
        <w:rPr>
          <w:rFonts w:ascii="標楷體" w:eastAsia="標楷體" w:hAnsi="標楷體" w:cs="Arial"/>
          <w:sz w:val="26"/>
          <w:szCs w:val="26"/>
        </w:rPr>
        <w:t>RYE</w:t>
      </w:r>
      <w:r w:rsidRPr="003C7F7E">
        <w:rPr>
          <w:rFonts w:ascii="標楷體" w:eastAsia="標楷體" w:hAnsi="標楷體" w:cs="Arial" w:hint="eastAsia"/>
          <w:sz w:val="26"/>
          <w:szCs w:val="26"/>
        </w:rPr>
        <w:t>委員會審</w:t>
      </w:r>
      <w:r w:rsidRPr="003C7F7E">
        <w:rPr>
          <w:rFonts w:ascii="標楷體" w:eastAsia="標楷體" w:hAnsi="標楷體" w:cs="細明體" w:hint="eastAsia"/>
          <w:sz w:val="26"/>
          <w:szCs w:val="26"/>
        </w:rPr>
        <w:t>查</w:t>
      </w:r>
      <w:r w:rsidRPr="003C7F7E">
        <w:rPr>
          <w:rFonts w:ascii="標楷體" w:eastAsia="標楷體" w:hAnsi="標楷體" w:cs="Arial" w:hint="eastAsia"/>
          <w:sz w:val="26"/>
          <w:szCs w:val="26"/>
        </w:rPr>
        <w:t>合格後，方可參加甄試。</w:t>
      </w:r>
    </w:p>
    <w:p w:rsidR="00A2286F" w:rsidRPr="003C7F7E" w:rsidRDefault="00A2286F" w:rsidP="009E3A04">
      <w:pPr>
        <w:widowControl w:val="0"/>
        <w:numPr>
          <w:ilvl w:val="0"/>
          <w:numId w:val="4"/>
        </w:numPr>
        <w:tabs>
          <w:tab w:val="left" w:pos="910"/>
        </w:tabs>
        <w:autoSpaceDE w:val="0"/>
        <w:autoSpaceDN w:val="0"/>
        <w:adjustRightInd w:val="0"/>
        <w:ind w:left="924" w:hanging="336"/>
        <w:rPr>
          <w:rFonts w:ascii="標楷體" w:eastAsia="標楷體" w:hAnsi="標楷體" w:cs="Arial"/>
          <w:sz w:val="26"/>
          <w:szCs w:val="26"/>
        </w:rPr>
      </w:pPr>
      <w:r w:rsidRPr="003C7F7E">
        <w:rPr>
          <w:rFonts w:ascii="標楷體" w:eastAsia="標楷體" w:hAnsi="標楷體" w:cs="Arial" w:hint="eastAsia"/>
          <w:sz w:val="26"/>
          <w:szCs w:val="26"/>
        </w:rPr>
        <w:t>甄試項目，包括適應能力、社交能力、語言能力、實踐能力與家長配合度等五項。</w:t>
      </w:r>
    </w:p>
    <w:p w:rsidR="00A2286F" w:rsidRPr="003C7F7E" w:rsidRDefault="00A2286F" w:rsidP="009E3A04">
      <w:pPr>
        <w:widowControl w:val="0"/>
        <w:numPr>
          <w:ilvl w:val="0"/>
          <w:numId w:val="4"/>
        </w:numPr>
        <w:tabs>
          <w:tab w:val="left" w:pos="910"/>
        </w:tabs>
        <w:autoSpaceDE w:val="0"/>
        <w:autoSpaceDN w:val="0"/>
        <w:adjustRightInd w:val="0"/>
        <w:ind w:left="924" w:hanging="336"/>
        <w:rPr>
          <w:rFonts w:ascii="標楷體" w:eastAsia="標楷體" w:hAnsi="標楷體" w:cs="Arial"/>
          <w:sz w:val="26"/>
          <w:szCs w:val="26"/>
        </w:rPr>
      </w:pPr>
      <w:r w:rsidRPr="003C7F7E">
        <w:rPr>
          <w:rFonts w:ascii="標楷體" w:eastAsia="標楷體" w:hAnsi="標楷體" w:cs="Arial" w:hint="eastAsia"/>
          <w:sz w:val="26"/>
          <w:szCs w:val="26"/>
        </w:rPr>
        <w:t>錄取以「每社名額為壹位，最多不超過貳位」為原則，但甄試成績不佳或國外名額有剩者，不在此限。錄取順序，按甄試成績之高低為準。</w:t>
      </w:r>
    </w:p>
    <w:sectPr w:rsidR="00A2286F" w:rsidRPr="003C7F7E" w:rsidSect="003B5F0E">
      <w:pgSz w:w="11900" w:h="16840"/>
      <w:pgMar w:top="397" w:right="567"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24" w:rsidRDefault="006A6724">
      <w:r>
        <w:separator/>
      </w:r>
    </w:p>
  </w:endnote>
  <w:endnote w:type="continuationSeparator" w:id="0">
    <w:p w:rsidR="006A6724" w:rsidRDefault="006A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新細明體falt">
    <w:altName w:val="Kartika"/>
    <w:panose1 w:val="00000000000000000000"/>
    <w:charset w:val="51"/>
    <w:family w:val="auto"/>
    <w:notTrueType/>
    <w:pitch w:val="variable"/>
    <w:sig w:usb0="00000001" w:usb1="00000000" w:usb2="00000000" w:usb3="00000000" w:csb0="00000000" w:csb1="00000000"/>
  </w:font>
  <w:font w:name="細明體">
    <w:altName w:val="MingLiU"/>
    <w:panose1 w:val="02020309000000000000"/>
    <w:charset w:val="88"/>
    <w:family w:val="modern"/>
    <w:notTrueType/>
    <w:pitch w:val="fixed"/>
    <w:sig w:usb0="00000001" w:usb1="08080000" w:usb2="00000010"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24" w:rsidRDefault="006A6724">
      <w:r>
        <w:separator/>
      </w:r>
    </w:p>
  </w:footnote>
  <w:footnote w:type="continuationSeparator" w:id="0">
    <w:p w:rsidR="006A6724" w:rsidRDefault="006A6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7C431F8"/>
    <w:lvl w:ilvl="0" w:tplc="0409000F">
      <w:start w:val="1"/>
      <w:numFmt w:val="decimal"/>
      <w:lvlText w:val="%1."/>
      <w:lvlJc w:val="left"/>
      <w:pPr>
        <w:ind w:left="720" w:hanging="360"/>
      </w:pPr>
      <w:rPr>
        <w:rFonts w:cs="Times New Roman"/>
      </w:rPr>
    </w:lvl>
    <w:lvl w:ilvl="1" w:tplc="00000002">
      <w:start w:val="1"/>
      <w:numFmt w:val="decimal"/>
      <w:lvlText w:val="%2."/>
      <w:lvlJc w:val="left"/>
      <w:pPr>
        <w:ind w:left="1440" w:hanging="360"/>
      </w:pPr>
      <w:rPr>
        <w:rFonts w:cs="Times New Roman"/>
      </w:rPr>
    </w:lvl>
    <w:lvl w:ilvl="2" w:tplc="0000000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66F4F21"/>
    <w:multiLevelType w:val="hybridMultilevel"/>
    <w:tmpl w:val="254A15D8"/>
    <w:lvl w:ilvl="0" w:tplc="729EB3B8">
      <w:start w:val="1"/>
      <w:numFmt w:val="bullet"/>
      <w:lvlText w:val="※"/>
      <w:lvlJc w:val="left"/>
      <w:pPr>
        <w:tabs>
          <w:tab w:val="num" w:pos="1080"/>
        </w:tabs>
        <w:ind w:left="1080" w:hanging="360"/>
      </w:pPr>
      <w:rPr>
        <w:rFonts w:ascii="標楷體" w:eastAsia="標楷體" w:hAnsi="標楷體" w:hint="eastAsia"/>
        <w:sz w:val="24"/>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24144D14"/>
    <w:multiLevelType w:val="hybridMultilevel"/>
    <w:tmpl w:val="6678899E"/>
    <w:lvl w:ilvl="0" w:tplc="B352DC9E">
      <w:start w:val="1"/>
      <w:numFmt w:val="decimal"/>
      <w:lvlText w:val="%1."/>
      <w:lvlJc w:val="left"/>
      <w:pPr>
        <w:ind w:left="720" w:hanging="360"/>
      </w:pPr>
      <w:rPr>
        <w:rFonts w:cs="Times New Roman" w:hint="default"/>
      </w:rPr>
    </w:lvl>
    <w:lvl w:ilvl="1" w:tplc="00000002">
      <w:start w:val="1"/>
      <w:numFmt w:val="decimal"/>
      <w:lvlText w:val="%2."/>
      <w:lvlJc w:val="left"/>
      <w:pPr>
        <w:ind w:left="1440" w:hanging="360"/>
      </w:pPr>
      <w:rPr>
        <w:rFonts w:cs="Times New Roman"/>
      </w:rPr>
    </w:lvl>
    <w:lvl w:ilvl="2" w:tplc="0000000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8186B89"/>
    <w:multiLevelType w:val="hybridMultilevel"/>
    <w:tmpl w:val="7CE4C248"/>
    <w:lvl w:ilvl="0" w:tplc="7518A078">
      <w:start w:val="1"/>
      <w:numFmt w:val="decimal"/>
      <w:lvlText w:val="%1."/>
      <w:lvlJc w:val="left"/>
      <w:pPr>
        <w:ind w:left="720" w:hanging="360"/>
      </w:pPr>
      <w:rPr>
        <w:rFonts w:cs="Times New Roman" w:hint="default"/>
      </w:rPr>
    </w:lvl>
    <w:lvl w:ilvl="1" w:tplc="00000002">
      <w:start w:val="1"/>
      <w:numFmt w:val="decimal"/>
      <w:lvlText w:val="%2."/>
      <w:lvlJc w:val="left"/>
      <w:pPr>
        <w:ind w:left="1440" w:hanging="360"/>
      </w:pPr>
      <w:rPr>
        <w:rFonts w:cs="Times New Roman"/>
      </w:rPr>
    </w:lvl>
    <w:lvl w:ilvl="2" w:tplc="0000000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CE85FCA"/>
    <w:multiLevelType w:val="hybridMultilevel"/>
    <w:tmpl w:val="D9949ACE"/>
    <w:lvl w:ilvl="0" w:tplc="976814A2">
      <w:start w:val="1"/>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5">
    <w:nsid w:val="7051265F"/>
    <w:multiLevelType w:val="hybridMultilevel"/>
    <w:tmpl w:val="A9827DC2"/>
    <w:lvl w:ilvl="0" w:tplc="F7A658F4">
      <w:start w:val="1"/>
      <w:numFmt w:val="decimal"/>
      <w:lvlText w:val="%1."/>
      <w:lvlJc w:val="left"/>
      <w:pPr>
        <w:ind w:left="720" w:hanging="360"/>
      </w:pPr>
      <w:rPr>
        <w:rFonts w:cs="Times New Roman" w:hint="default"/>
      </w:rPr>
    </w:lvl>
    <w:lvl w:ilvl="1" w:tplc="00000002">
      <w:start w:val="1"/>
      <w:numFmt w:val="decimal"/>
      <w:lvlText w:val="%2."/>
      <w:lvlJc w:val="left"/>
      <w:pPr>
        <w:ind w:left="1440" w:hanging="360"/>
      </w:pPr>
      <w:rPr>
        <w:rFonts w:cs="Times New Roman"/>
      </w:rPr>
    </w:lvl>
    <w:lvl w:ilvl="2" w:tplc="00000003">
      <w:start w:val="1"/>
      <w:numFmt w:val="bullet"/>
      <w:lvlText w:val="."/>
      <w:lvlJc w:val="left"/>
      <w:pPr>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11"/>
    <w:rsid w:val="00055D98"/>
    <w:rsid w:val="001204A1"/>
    <w:rsid w:val="00170122"/>
    <w:rsid w:val="001C133A"/>
    <w:rsid w:val="00380EE9"/>
    <w:rsid w:val="003B5F0E"/>
    <w:rsid w:val="003C7F7E"/>
    <w:rsid w:val="003E59CD"/>
    <w:rsid w:val="003F35C4"/>
    <w:rsid w:val="00557159"/>
    <w:rsid w:val="005B0842"/>
    <w:rsid w:val="00661821"/>
    <w:rsid w:val="006A5D2D"/>
    <w:rsid w:val="006A6724"/>
    <w:rsid w:val="0079430B"/>
    <w:rsid w:val="009371D9"/>
    <w:rsid w:val="009E3A04"/>
    <w:rsid w:val="00A2286F"/>
    <w:rsid w:val="00A31B26"/>
    <w:rsid w:val="00A36011"/>
    <w:rsid w:val="00A41A57"/>
    <w:rsid w:val="00A62933"/>
    <w:rsid w:val="00B01FD8"/>
    <w:rsid w:val="00C3182F"/>
    <w:rsid w:val="00C601C1"/>
    <w:rsid w:val="00CE36DF"/>
    <w:rsid w:val="00E85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3A04"/>
    <w:pPr>
      <w:tabs>
        <w:tab w:val="center" w:pos="4153"/>
        <w:tab w:val="right" w:pos="8306"/>
      </w:tabs>
      <w:snapToGrid w:val="0"/>
    </w:pPr>
    <w:rPr>
      <w:sz w:val="20"/>
      <w:szCs w:val="20"/>
    </w:rPr>
  </w:style>
  <w:style w:type="character" w:customStyle="1" w:styleId="a4">
    <w:name w:val="頁首 字元"/>
    <w:basedOn w:val="a0"/>
    <w:link w:val="a3"/>
    <w:uiPriority w:val="99"/>
    <w:semiHidden/>
    <w:locked/>
    <w:rPr>
      <w:kern w:val="0"/>
      <w:sz w:val="20"/>
    </w:rPr>
  </w:style>
  <w:style w:type="paragraph" w:styleId="a5">
    <w:name w:val="footer"/>
    <w:basedOn w:val="a"/>
    <w:link w:val="a6"/>
    <w:uiPriority w:val="99"/>
    <w:rsid w:val="009E3A04"/>
    <w:pPr>
      <w:tabs>
        <w:tab w:val="center" w:pos="4153"/>
        <w:tab w:val="right" w:pos="8306"/>
      </w:tabs>
      <w:snapToGrid w:val="0"/>
    </w:pPr>
    <w:rPr>
      <w:sz w:val="20"/>
      <w:szCs w:val="20"/>
    </w:rPr>
  </w:style>
  <w:style w:type="character" w:customStyle="1" w:styleId="a6">
    <w:name w:val="頁尾 字元"/>
    <w:basedOn w:val="a0"/>
    <w:link w:val="a5"/>
    <w:uiPriority w:val="99"/>
    <w:semiHidden/>
    <w:locked/>
    <w:rPr>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3A04"/>
    <w:pPr>
      <w:tabs>
        <w:tab w:val="center" w:pos="4153"/>
        <w:tab w:val="right" w:pos="8306"/>
      </w:tabs>
      <w:snapToGrid w:val="0"/>
    </w:pPr>
    <w:rPr>
      <w:sz w:val="20"/>
      <w:szCs w:val="20"/>
    </w:rPr>
  </w:style>
  <w:style w:type="character" w:customStyle="1" w:styleId="a4">
    <w:name w:val="頁首 字元"/>
    <w:basedOn w:val="a0"/>
    <w:link w:val="a3"/>
    <w:uiPriority w:val="99"/>
    <w:semiHidden/>
    <w:locked/>
    <w:rPr>
      <w:kern w:val="0"/>
      <w:sz w:val="20"/>
    </w:rPr>
  </w:style>
  <w:style w:type="paragraph" w:styleId="a5">
    <w:name w:val="footer"/>
    <w:basedOn w:val="a"/>
    <w:link w:val="a6"/>
    <w:uiPriority w:val="99"/>
    <w:rsid w:val="009E3A04"/>
    <w:pPr>
      <w:tabs>
        <w:tab w:val="center" w:pos="4153"/>
        <w:tab w:val="right" w:pos="8306"/>
      </w:tabs>
      <w:snapToGrid w:val="0"/>
    </w:pPr>
    <w:rPr>
      <w:sz w:val="20"/>
      <w:szCs w:val="20"/>
    </w:rPr>
  </w:style>
  <w:style w:type="character" w:customStyle="1" w:styleId="a6">
    <w:name w:val="頁尾 字元"/>
    <w:basedOn w:val="a0"/>
    <w:link w:val="a5"/>
    <w:uiPriority w:val="99"/>
    <w:semiHidden/>
    <w:locked/>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國際扶輪3510地區2013~14年度</dc:title>
  <dc:subject/>
  <dc:creator>Wani</dc:creator>
  <cp:keywords/>
  <dc:description/>
  <cp:lastModifiedBy>Administrator</cp:lastModifiedBy>
  <cp:revision>2</cp:revision>
  <dcterms:created xsi:type="dcterms:W3CDTF">2013-04-30T04:57:00Z</dcterms:created>
  <dcterms:modified xsi:type="dcterms:W3CDTF">2013-04-30T04:57:00Z</dcterms:modified>
</cp:coreProperties>
</file>